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36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Годовой с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пецкурс «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 xml:space="preserve">Логика —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», лектор — д.ф.-м.н. С.П.Одинцов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Пятница, 16.00, ауд.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321 ГК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ru-RU"/>
        </w:rPr>
        <w:t>Первая лекция — 22 сентября.</w:t>
      </w:r>
    </w:p>
    <w:p>
      <w:pPr>
        <w:pStyle w:val="Normal"/>
        <w:ind w:left="360" w:right="0" w:hanging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"/>
        <w:ind w:left="360" w:right="0" w:hanging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ab/>
        <w:t xml:space="preserve">Программа курса включает в себя обязательную программу по логике кандидатского минимума по специальности 01.01.06, а также ряд вопросов естественным образом ее дополняющих. </w:t>
      </w:r>
    </w:p>
    <w:p>
      <w:pPr>
        <w:pStyle w:val="Normal"/>
        <w:ind w:left="360" w:right="0" w:hanging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ind w:left="360" w:right="0" w:hanging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ab/>
        <w:t xml:space="preserve">Мы рассмотрим две модели вычислений: частично рекурсивные функции и машины Тьюринга, докажем их эквивалентность, а также существование универсальной функции,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S-m-n-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теорему, теорему о неподвижной точке. Рассмотрим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-сводимость и сводимость по Тьюрингу, докажем теорему Фридберга-Мучника о существовании несравнимых Тьюринговых степеней. Рассмотрим пример полугруппы с неразрешимой проблемой равенства слов, докажем перечислимость множества тождеств, истинных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перечислимо базируемом многообразии алгебр. Рассмотрим полиномиальную сводимость и примеры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NP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-полных задач.</w:t>
      </w:r>
    </w:p>
    <w:p>
      <w:pPr>
        <w:pStyle w:val="Normal"/>
        <w:ind w:left="360" w:right="0" w:hanging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Мы рассмотрим семантику классической логики высказываний о вопросы представимости булевых функций с помощью пропозициональных формул.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Определим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табличное исчисление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рассмотрим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multi-consequense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single-consequence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секвенциальные исчисления, исчисление естественного вывода, докажем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для них слабую 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сильную теорем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ы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полноты и теорему компактности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Синтаксис и семантика логики предикатов. Декартовы произведения, фильтрованые произведения, прямые и обратные пределы. Секвенциальное исчисление, исчисление естественного вывода с равенством и без равенства. Теоремы полноты.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Элементарные теории классов алгебраических систем.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Примеры категоричных и разрешимых теорий. Характеризация классов, устойчивых относительно объединений цепей.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Категорная характеризация теоретико-модельных конструкций. Введение в теорию категорий. Эквивалентность категорий. Теорема Стоуна о двойственности категорий булевых алгебр и стоуновских пространств. Теорема Пристли о двойственности категорий дистрибутивных решеток и пространств Пристли. 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Формальная арифметика. Предикат доказуемости и его свойства (свойства Гильберта-Бернайса).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Лемма о диагонализации. 1-я и 2-я теоремы Геделя  о неполноте формальной арифметики. Теорема Лёба. Теорема Соловея о свойствах предиката доказуемости.  Теорема Тарского о невыразимости арифметической истинности в арифметике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Теорема о представимости вычислимых функций арифметике.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Неразрешимость алгоритмической проблемы выводимости для арифметики и логики предикатов. 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Теория множеств Цермело-Френкеля. Аксиома выбора, утверждения ей эквивалентные. </w:t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Times New Roman" w:hAnsi="Times New Roman" w:cs="Times New Roman"/>
        <w:lang w:val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 Unicode MS"/>
      <w:color w:val="auto"/>
      <w:sz w:val="24"/>
      <w:szCs w:val="24"/>
      <w:lang w:val="ru-RU" w:eastAsia="zh-CN" w:bidi="hi-IN"/>
    </w:rPr>
  </w:style>
  <w:style w:type="character" w:styleId="WW8Num33z0">
    <w:name w:val="WW8Num33z0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LibreOffice/5.2.4.2$Windows_x86 LibreOffice_project/3d5603e1122f0f102b62521720ab13a38a4e0eb0</Application>
  <Pages>1</Pages>
  <Words>270</Words>
  <Characters>2149</Characters>
  <CharactersWithSpaces>2423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2017-09-19T10:40:21Z</dcterms:created>
  <dc:creator/>
  <dc:description/>
  <dc:language>ru-RU</dc:language>
  <cp:lastModifiedBy/>
  <dcterms:modified xsi:type="dcterms:W3CDTF">2017-09-19T17:08:05Z</dcterms:modified>
  <cp:revision>4</cp:revision>
  <dc:subject/>
  <dc:title/>
</cp:coreProperties>
</file>