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A82" w:rsidRPr="00771CD6" w:rsidRDefault="002F2A82" w:rsidP="00BD4BB1">
      <w:pPr>
        <w:jc w:val="center"/>
      </w:pPr>
      <w:r w:rsidRPr="00771CD6">
        <w:t>Ministry of Science and Higher Education of the Russian Federation</w:t>
      </w:r>
    </w:p>
    <w:p w:rsidR="002F2A82" w:rsidRPr="00771CD6" w:rsidRDefault="002F2A82" w:rsidP="00BD4BB1">
      <w:pPr>
        <w:jc w:val="center"/>
        <w:rPr>
          <w:rFonts w:eastAsia="Calibri"/>
        </w:rPr>
      </w:pPr>
      <w:r w:rsidRPr="00771CD6">
        <w:rPr>
          <w:rFonts w:eastAsia="Calibri"/>
        </w:rPr>
        <w:t>Federal State Autonomous Educational Institution</w:t>
      </w:r>
    </w:p>
    <w:p w:rsidR="002F2A82" w:rsidRPr="00771CD6" w:rsidRDefault="002F2A82" w:rsidP="00BD4BB1">
      <w:pPr>
        <w:jc w:val="center"/>
        <w:rPr>
          <w:rFonts w:eastAsia="Calibri"/>
          <w:bCs/>
        </w:rPr>
      </w:pPr>
      <w:r w:rsidRPr="00771CD6">
        <w:rPr>
          <w:rFonts w:eastAsia="Calibri"/>
        </w:rPr>
        <w:t xml:space="preserve">Higher Education </w:t>
      </w:r>
      <w:r w:rsidRPr="00771CD6">
        <w:rPr>
          <w:rFonts w:eastAsia="Calibri"/>
          <w:bCs/>
        </w:rPr>
        <w:t>"Novosibirsk National Research State University" (Novosibirsk State University, NSU)</w:t>
      </w:r>
    </w:p>
    <w:p w:rsidR="002F2A82" w:rsidRPr="00771CD6" w:rsidRDefault="002F2A82" w:rsidP="002F2A82">
      <w:pPr>
        <w:jc w:val="center"/>
        <w:rPr>
          <w:rFonts w:eastAsia="Calibri"/>
          <w:bCs/>
        </w:rPr>
      </w:pPr>
    </w:p>
    <w:p w:rsidR="002F2A82" w:rsidRPr="00771CD6" w:rsidRDefault="0083167C" w:rsidP="002F2A82">
      <w:pPr>
        <w:jc w:val="center"/>
        <w:rPr>
          <w:rFonts w:eastAsia="Calibri"/>
          <w:bCs/>
        </w:rPr>
      </w:pPr>
      <w:r w:rsidRPr="00771CD6">
        <w:rPr>
          <w:rFonts w:eastAsia="Calibri"/>
          <w:bCs/>
          <w:noProof/>
          <w:lang w:val="ru-RU"/>
        </w:rPr>
        <mc:AlternateContent>
          <mc:Choice Requires="wps">
            <w:drawing>
              <wp:anchor distT="0" distB="0" distL="114300" distR="114300" simplePos="0" relativeHeight="251659264" behindDoc="0" locked="0" layoutInCell="1" allowOverlap="1">
                <wp:simplePos x="0" y="0"/>
                <wp:positionH relativeFrom="column">
                  <wp:posOffset>41299</wp:posOffset>
                </wp:positionH>
                <wp:positionV relativeFrom="paragraph">
                  <wp:posOffset>174901</wp:posOffset>
                </wp:positionV>
                <wp:extent cx="5943600" cy="17252"/>
                <wp:effectExtent l="0" t="0" r="19050" b="2095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5943600" cy="172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9407573" id="Прямая соединительная линия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25pt,13.75pt" to="471.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" strokecolor="black [3200]" strokeweight=".5pt">
                <v:stroke joinstyle="miter"/>
              </v:line>
            </w:pict>
          </mc:Fallback>
        </mc:AlternateContent>
      </w:r>
      <w:r w:rsidR="00795530" w:rsidRPr="00771CD6">
        <w:rPr>
          <w:rFonts w:eastAsia="Calibri"/>
          <w:bCs/>
        </w:rPr>
        <w:t>Faculty of Physics</w:t>
      </w:r>
    </w:p>
    <w:p w:rsidR="005779BA" w:rsidRPr="00771CD6" w:rsidRDefault="005779BA"/>
    <w:p w:rsidR="0083167C" w:rsidRPr="00771CD6" w:rsidRDefault="001D0D15">
      <w:r w:rsidRPr="00771CD6">
        <w:t xml:space="preserve">                                                                                                    </w:t>
      </w:r>
      <w:r w:rsidR="0011607A" w:rsidRPr="00771CD6">
        <w:rPr>
          <w:noProof/>
          <w:lang w:val="ru-RU"/>
        </w:rPr>
        <w:drawing>
          <wp:inline distT="0" distB="0" distL="0" distR="0" wp14:anchorId="5CFBE1FB" wp14:editId="46194AE0">
            <wp:extent cx="2562225" cy="1595827"/>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5676" cy="1622889"/>
                    </a:xfrm>
                    <a:prstGeom prst="rect">
                      <a:avLst/>
                    </a:prstGeom>
                    <a:noFill/>
                    <a:ln>
                      <a:noFill/>
                    </a:ln>
                  </pic:spPr>
                </pic:pic>
              </a:graphicData>
            </a:graphic>
          </wp:inline>
        </w:drawing>
      </w:r>
    </w:p>
    <w:p w:rsidR="0083167C" w:rsidRPr="00771CD6" w:rsidRDefault="0083167C" w:rsidP="0083167C">
      <w:pPr>
        <w:jc w:val="center"/>
      </w:pPr>
      <w:r w:rsidRPr="00771CD6">
        <w:t>WORKING PROGRAM OF THE DISCIPLINE</w:t>
      </w:r>
    </w:p>
    <w:p w:rsidR="0083167C" w:rsidRPr="00771CD6" w:rsidRDefault="0083167C"/>
    <w:p w:rsidR="0083167C" w:rsidRPr="00771CD6" w:rsidRDefault="00A13240" w:rsidP="00795530">
      <w:pPr>
        <w:jc w:val="center"/>
        <w:rPr>
          <w:b/>
        </w:rPr>
      </w:pPr>
      <w:r w:rsidRPr="00771CD6">
        <w:rPr>
          <w:b/>
        </w:rPr>
        <w:t>ACADEMIC ENGLISH</w:t>
      </w:r>
    </w:p>
    <w:p w:rsidR="00795530" w:rsidRPr="00771CD6" w:rsidRDefault="00795530" w:rsidP="00795530">
      <w:pPr>
        <w:jc w:val="center"/>
      </w:pPr>
    </w:p>
    <w:p w:rsidR="002F2A82" w:rsidRPr="00771CD6" w:rsidRDefault="0083167C" w:rsidP="0083167C">
      <w:pPr>
        <w:jc w:val="center"/>
      </w:pPr>
      <w:r w:rsidRPr="00771CD6">
        <w:t xml:space="preserve">field of study: </w:t>
      </w:r>
      <w:r w:rsidR="00E8159E" w:rsidRPr="00771CD6">
        <w:rPr>
          <w:b/>
        </w:rPr>
        <w:t>03.03.02 Physics</w:t>
      </w:r>
    </w:p>
    <w:p w:rsidR="00CA05A8" w:rsidRPr="00771CD6" w:rsidRDefault="00CA05A8" w:rsidP="00CA05A8">
      <w:pPr>
        <w:autoSpaceDE w:val="0"/>
        <w:autoSpaceDN w:val="0"/>
        <w:adjustRightInd w:val="0"/>
        <w:jc w:val="center"/>
        <w:rPr>
          <w:b/>
        </w:rPr>
      </w:pPr>
      <w:r w:rsidRPr="00771CD6">
        <w:rPr>
          <w:bCs/>
        </w:rPr>
        <w:t xml:space="preserve">focus (profile): </w:t>
      </w:r>
      <w:r w:rsidRPr="00771CD6">
        <w:rPr>
          <w:b/>
        </w:rPr>
        <w:t>Physics</w:t>
      </w:r>
    </w:p>
    <w:p w:rsidR="00DD4E0F" w:rsidRPr="00771CD6" w:rsidRDefault="00DD4E0F" w:rsidP="00DD4E0F">
      <w:pPr>
        <w:autoSpaceDE w:val="0"/>
        <w:autoSpaceDN w:val="0"/>
        <w:adjustRightInd w:val="0"/>
        <w:jc w:val="center"/>
      </w:pPr>
      <w:r w:rsidRPr="00771CD6">
        <w:t>Joint Higher Education Program</w:t>
      </w:r>
    </w:p>
    <w:p w:rsidR="00DD4E0F" w:rsidRPr="00771CD6" w:rsidRDefault="00DD4E0F" w:rsidP="00DD4E0F">
      <w:pPr>
        <w:autoSpaceDE w:val="0"/>
        <w:autoSpaceDN w:val="0"/>
        <w:adjustRightInd w:val="0"/>
        <w:jc w:val="center"/>
        <w:rPr>
          <w:b/>
        </w:rPr>
      </w:pPr>
      <w:r w:rsidRPr="00771CD6">
        <w:t>with Chongqing University (China)</w:t>
      </w:r>
    </w:p>
    <w:p w:rsidR="0083167C" w:rsidRPr="00771CD6" w:rsidRDefault="0083167C" w:rsidP="00CA05A8"/>
    <w:p w:rsidR="0083167C" w:rsidRPr="00771CD6" w:rsidRDefault="00881185" w:rsidP="0083167C">
      <w:pPr>
        <w:jc w:val="center"/>
      </w:pPr>
      <w:r w:rsidRPr="00771CD6">
        <w:t>Mode of study: full-time</w:t>
      </w:r>
    </w:p>
    <w:tbl>
      <w:tblPr>
        <w:tblpPr w:leftFromText="180" w:rightFromText="180" w:vertAnchor="text" w:horzAnchor="margin" w:tblpY="156"/>
        <w:tblW w:w="9696"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906"/>
        <w:gridCol w:w="990"/>
        <w:gridCol w:w="946"/>
        <w:gridCol w:w="946"/>
        <w:gridCol w:w="947"/>
        <w:gridCol w:w="992"/>
        <w:gridCol w:w="993"/>
        <w:gridCol w:w="744"/>
        <w:gridCol w:w="744"/>
        <w:gridCol w:w="744"/>
        <w:gridCol w:w="744"/>
      </w:tblGrid>
      <w:tr w:rsidR="00795530" w:rsidRPr="00771CD6" w:rsidTr="00795530">
        <w:trPr>
          <w:trHeight w:val="592"/>
        </w:trPr>
        <w:tc>
          <w:tcPr>
            <w:tcW w:w="906" w:type="dxa"/>
            <w:vMerge w:val="restart"/>
            <w:tcMar>
              <w:left w:w="57" w:type="dxa"/>
              <w:right w:w="57" w:type="dxa"/>
            </w:tcMar>
            <w:vAlign w:val="center"/>
          </w:tcPr>
          <w:p w:rsidR="00795530" w:rsidRPr="00771CD6" w:rsidRDefault="00795530" w:rsidP="00795530">
            <w:pPr>
              <w:contextualSpacing/>
              <w:jc w:val="center"/>
              <w:rPr>
                <w:b/>
                <w:spacing w:val="-6"/>
                <w:sz w:val="20"/>
                <w:szCs w:val="20"/>
              </w:rPr>
            </w:pPr>
            <w:r w:rsidRPr="00771CD6">
              <w:rPr>
                <w:b/>
                <w:spacing w:val="-6"/>
                <w:sz w:val="20"/>
                <w:szCs w:val="20"/>
              </w:rPr>
              <w:t>Semester</w:t>
            </w:r>
          </w:p>
        </w:tc>
        <w:tc>
          <w:tcPr>
            <w:tcW w:w="990" w:type="dxa"/>
            <w:vMerge w:val="restart"/>
            <w:tcMar>
              <w:left w:w="57" w:type="dxa"/>
              <w:right w:w="57" w:type="dxa"/>
            </w:tcMar>
            <w:vAlign w:val="center"/>
          </w:tcPr>
          <w:p w:rsidR="00795530" w:rsidRPr="00771CD6" w:rsidRDefault="00795530" w:rsidP="00795530">
            <w:pPr>
              <w:contextualSpacing/>
              <w:jc w:val="center"/>
              <w:rPr>
                <w:b/>
                <w:spacing w:val="-6"/>
                <w:sz w:val="20"/>
                <w:szCs w:val="20"/>
              </w:rPr>
            </w:pPr>
            <w:r w:rsidRPr="00771CD6">
              <w:rPr>
                <w:b/>
                <w:spacing w:val="-6"/>
                <w:sz w:val="20"/>
                <w:szCs w:val="20"/>
              </w:rPr>
              <w:t>General</w:t>
            </w:r>
          </w:p>
          <w:p w:rsidR="00795530" w:rsidRPr="00771CD6" w:rsidRDefault="00795530" w:rsidP="00795530">
            <w:pPr>
              <w:contextualSpacing/>
              <w:jc w:val="center"/>
              <w:rPr>
                <w:b/>
                <w:spacing w:val="-6"/>
                <w:sz w:val="20"/>
                <w:szCs w:val="20"/>
              </w:rPr>
            </w:pPr>
            <w:r w:rsidRPr="00771CD6">
              <w:rPr>
                <w:b/>
                <w:spacing w:val="-6"/>
                <w:sz w:val="20"/>
                <w:szCs w:val="20"/>
              </w:rPr>
              <w:t>volume</w:t>
            </w:r>
          </w:p>
        </w:tc>
        <w:tc>
          <w:tcPr>
            <w:tcW w:w="3831" w:type="dxa"/>
            <w:gridSpan w:val="4"/>
            <w:tcBorders>
              <w:right w:val="single" w:sz="4" w:space="0" w:color="auto"/>
            </w:tcBorders>
            <w:tcMar>
              <w:left w:w="57" w:type="dxa"/>
              <w:right w:w="57" w:type="dxa"/>
            </w:tcMar>
            <w:vAlign w:val="center"/>
          </w:tcPr>
          <w:p w:rsidR="00795530" w:rsidRPr="00771CD6" w:rsidRDefault="00795530" w:rsidP="00795530">
            <w:pPr>
              <w:snapToGrid w:val="0"/>
              <w:contextualSpacing/>
              <w:jc w:val="center"/>
              <w:rPr>
                <w:b/>
                <w:spacing w:val="-6"/>
                <w:sz w:val="20"/>
                <w:szCs w:val="20"/>
              </w:rPr>
            </w:pPr>
            <w:r w:rsidRPr="00771CD6">
              <w:rPr>
                <w:b/>
                <w:spacing w:val="-6"/>
                <w:sz w:val="20"/>
                <w:szCs w:val="20"/>
              </w:rPr>
              <w:t>Types of training sessions (in hours)</w:t>
            </w:r>
          </w:p>
        </w:tc>
        <w:tc>
          <w:tcPr>
            <w:tcW w:w="3969" w:type="dxa"/>
            <w:gridSpan w:val="5"/>
            <w:tcBorders>
              <w:left w:val="single" w:sz="4" w:space="0" w:color="auto"/>
            </w:tcBorders>
            <w:tcMar>
              <w:left w:w="57" w:type="dxa"/>
              <w:right w:w="57" w:type="dxa"/>
            </w:tcMar>
            <w:vAlign w:val="center"/>
          </w:tcPr>
          <w:p w:rsidR="00795530" w:rsidRPr="00771CD6" w:rsidRDefault="00795530" w:rsidP="00795530">
            <w:pPr>
              <w:snapToGrid w:val="0"/>
              <w:contextualSpacing/>
              <w:jc w:val="center"/>
              <w:rPr>
                <w:b/>
                <w:spacing w:val="-6"/>
                <w:sz w:val="20"/>
                <w:szCs w:val="20"/>
              </w:rPr>
            </w:pPr>
            <w:r w:rsidRPr="00771CD6">
              <w:rPr>
                <w:b/>
                <w:spacing w:val="-6"/>
                <w:sz w:val="20"/>
                <w:szCs w:val="20"/>
              </w:rPr>
              <w:t>Interim assessment (in hours)</w:t>
            </w:r>
          </w:p>
        </w:tc>
      </w:tr>
      <w:tr w:rsidR="00795530" w:rsidRPr="00771CD6" w:rsidTr="00795530">
        <w:trPr>
          <w:trHeight w:val="355"/>
        </w:trPr>
        <w:tc>
          <w:tcPr>
            <w:tcW w:w="906" w:type="dxa"/>
            <w:vMerge/>
            <w:tcMar>
              <w:left w:w="57" w:type="dxa"/>
              <w:right w:w="57" w:type="dxa"/>
            </w:tcMar>
            <w:vAlign w:val="center"/>
          </w:tcPr>
          <w:p w:rsidR="00795530" w:rsidRPr="00771CD6" w:rsidRDefault="00795530" w:rsidP="00795530">
            <w:pPr>
              <w:snapToGrid w:val="0"/>
              <w:contextualSpacing/>
              <w:jc w:val="center"/>
              <w:rPr>
                <w:spacing w:val="-6"/>
                <w:sz w:val="20"/>
                <w:szCs w:val="20"/>
              </w:rPr>
            </w:pPr>
          </w:p>
        </w:tc>
        <w:tc>
          <w:tcPr>
            <w:tcW w:w="990" w:type="dxa"/>
            <w:vMerge/>
            <w:tcMar>
              <w:left w:w="57" w:type="dxa"/>
              <w:right w:w="57" w:type="dxa"/>
            </w:tcMar>
            <w:vAlign w:val="center"/>
          </w:tcPr>
          <w:p w:rsidR="00795530" w:rsidRPr="00771CD6" w:rsidRDefault="00795530" w:rsidP="00795530">
            <w:pPr>
              <w:snapToGrid w:val="0"/>
              <w:contextualSpacing/>
              <w:jc w:val="center"/>
              <w:rPr>
                <w:spacing w:val="-6"/>
                <w:sz w:val="20"/>
                <w:szCs w:val="20"/>
              </w:rPr>
            </w:pPr>
          </w:p>
        </w:tc>
        <w:tc>
          <w:tcPr>
            <w:tcW w:w="2839" w:type="dxa"/>
            <w:gridSpan w:val="3"/>
            <w:tcMar>
              <w:left w:w="57" w:type="dxa"/>
              <w:right w:w="57" w:type="dxa"/>
            </w:tcMar>
            <w:vAlign w:val="center"/>
          </w:tcPr>
          <w:p w:rsidR="00795530" w:rsidRPr="00771CD6" w:rsidRDefault="00795530" w:rsidP="00795530">
            <w:pPr>
              <w:snapToGrid w:val="0"/>
              <w:contextualSpacing/>
              <w:jc w:val="center"/>
              <w:rPr>
                <w:spacing w:val="-6"/>
                <w:sz w:val="20"/>
                <w:szCs w:val="20"/>
              </w:rPr>
            </w:pPr>
            <w:r w:rsidRPr="00771CD6">
              <w:rPr>
                <w:spacing w:val="-6"/>
                <w:sz w:val="20"/>
                <w:szCs w:val="20"/>
              </w:rPr>
              <w:t>Contact work of students</w:t>
            </w:r>
          </w:p>
          <w:p w:rsidR="00795530" w:rsidRPr="00771CD6" w:rsidRDefault="00795530" w:rsidP="00795530">
            <w:pPr>
              <w:snapToGrid w:val="0"/>
              <w:contextualSpacing/>
              <w:jc w:val="center"/>
              <w:rPr>
                <w:spacing w:val="-6"/>
                <w:sz w:val="20"/>
                <w:szCs w:val="20"/>
              </w:rPr>
            </w:pPr>
            <w:r w:rsidRPr="00771CD6">
              <w:rPr>
                <w:spacing w:val="-6"/>
                <w:sz w:val="20"/>
                <w:szCs w:val="20"/>
              </w:rPr>
              <w:t>with a teacher</w:t>
            </w:r>
          </w:p>
        </w:tc>
        <w:tc>
          <w:tcPr>
            <w:tcW w:w="992" w:type="dxa"/>
            <w:vMerge w:val="restart"/>
            <w:tcMar>
              <w:left w:w="57" w:type="dxa"/>
              <w:right w:w="57" w:type="dxa"/>
            </w:tcMar>
            <w:textDirection w:val="btLr"/>
            <w:vAlign w:val="center"/>
          </w:tcPr>
          <w:p w:rsidR="00795530" w:rsidRPr="00771CD6" w:rsidRDefault="00795530" w:rsidP="00795530">
            <w:pPr>
              <w:snapToGrid w:val="0"/>
              <w:ind w:left="113" w:right="113"/>
              <w:contextualSpacing/>
              <w:jc w:val="center"/>
              <w:rPr>
                <w:spacing w:val="-6"/>
                <w:sz w:val="20"/>
                <w:szCs w:val="20"/>
              </w:rPr>
            </w:pPr>
            <w:r w:rsidRPr="00771CD6">
              <w:rPr>
                <w:spacing w:val="-6"/>
                <w:sz w:val="20"/>
                <w:szCs w:val="20"/>
              </w:rPr>
              <w:t>Independent work, excluding the session period</w:t>
            </w:r>
          </w:p>
        </w:tc>
        <w:tc>
          <w:tcPr>
            <w:tcW w:w="993" w:type="dxa"/>
            <w:vMerge w:val="restart"/>
            <w:tcBorders>
              <w:right w:val="single" w:sz="4" w:space="0" w:color="auto"/>
            </w:tcBorders>
            <w:tcMar>
              <w:left w:w="57" w:type="dxa"/>
              <w:right w:w="57" w:type="dxa"/>
            </w:tcMar>
            <w:textDirection w:val="btLr"/>
            <w:vAlign w:val="center"/>
          </w:tcPr>
          <w:p w:rsidR="00795530" w:rsidRPr="00771CD6" w:rsidRDefault="00795530" w:rsidP="00795530">
            <w:pPr>
              <w:snapToGrid w:val="0"/>
              <w:ind w:left="113" w:right="113"/>
              <w:contextualSpacing/>
              <w:jc w:val="center"/>
              <w:rPr>
                <w:spacing w:val="-6"/>
                <w:sz w:val="20"/>
                <w:szCs w:val="20"/>
              </w:rPr>
            </w:pPr>
            <w:r w:rsidRPr="00771CD6">
              <w:rPr>
                <w:spacing w:val="-6"/>
                <w:sz w:val="20"/>
                <w:szCs w:val="20"/>
              </w:rPr>
              <w:t>Independent preparation for midterm assessment</w:t>
            </w:r>
          </w:p>
        </w:tc>
        <w:tc>
          <w:tcPr>
            <w:tcW w:w="2976" w:type="dxa"/>
            <w:gridSpan w:val="4"/>
            <w:tcBorders>
              <w:left w:val="single" w:sz="4" w:space="0" w:color="auto"/>
            </w:tcBorders>
            <w:tcMar>
              <w:left w:w="57" w:type="dxa"/>
              <w:right w:w="57" w:type="dxa"/>
            </w:tcMar>
            <w:vAlign w:val="center"/>
          </w:tcPr>
          <w:p w:rsidR="00795530" w:rsidRPr="00771CD6" w:rsidRDefault="00795530" w:rsidP="00795530">
            <w:pPr>
              <w:snapToGrid w:val="0"/>
              <w:contextualSpacing/>
              <w:jc w:val="center"/>
              <w:rPr>
                <w:spacing w:val="-6"/>
                <w:sz w:val="20"/>
                <w:szCs w:val="20"/>
              </w:rPr>
            </w:pPr>
            <w:r w:rsidRPr="00771CD6">
              <w:rPr>
                <w:spacing w:val="-6"/>
                <w:sz w:val="20"/>
                <w:szCs w:val="20"/>
              </w:rPr>
              <w:t>Contact work</w:t>
            </w:r>
          </w:p>
          <w:p w:rsidR="00795530" w:rsidRPr="00771CD6" w:rsidRDefault="00795530" w:rsidP="00795530">
            <w:pPr>
              <w:snapToGrid w:val="0"/>
              <w:contextualSpacing/>
              <w:jc w:val="center"/>
              <w:rPr>
                <w:spacing w:val="-6"/>
                <w:sz w:val="20"/>
                <w:szCs w:val="20"/>
              </w:rPr>
            </w:pPr>
            <w:r w:rsidRPr="00771CD6">
              <w:rPr>
                <w:spacing w:val="-6"/>
                <w:sz w:val="20"/>
                <w:szCs w:val="20"/>
              </w:rPr>
              <w:t>students with a teacher</w:t>
            </w:r>
          </w:p>
        </w:tc>
      </w:tr>
      <w:tr w:rsidR="00795530" w:rsidRPr="00771CD6" w:rsidTr="001C6B4D">
        <w:trPr>
          <w:cantSplit/>
          <w:trHeight w:val="1472"/>
        </w:trPr>
        <w:tc>
          <w:tcPr>
            <w:tcW w:w="906" w:type="dxa"/>
            <w:vMerge/>
            <w:tcMar>
              <w:left w:w="57" w:type="dxa"/>
              <w:right w:w="57" w:type="dxa"/>
            </w:tcMar>
            <w:vAlign w:val="center"/>
          </w:tcPr>
          <w:p w:rsidR="00795530" w:rsidRPr="00771CD6" w:rsidRDefault="00795530" w:rsidP="00795530">
            <w:pPr>
              <w:snapToGrid w:val="0"/>
              <w:contextualSpacing/>
              <w:jc w:val="center"/>
              <w:rPr>
                <w:spacing w:val="-6"/>
                <w:sz w:val="20"/>
                <w:szCs w:val="20"/>
              </w:rPr>
            </w:pPr>
          </w:p>
        </w:tc>
        <w:tc>
          <w:tcPr>
            <w:tcW w:w="990" w:type="dxa"/>
            <w:vMerge/>
            <w:tcMar>
              <w:left w:w="57" w:type="dxa"/>
              <w:right w:w="57" w:type="dxa"/>
            </w:tcMar>
            <w:vAlign w:val="center"/>
          </w:tcPr>
          <w:p w:rsidR="00795530" w:rsidRPr="00771CD6" w:rsidRDefault="00795530" w:rsidP="00795530">
            <w:pPr>
              <w:snapToGrid w:val="0"/>
              <w:contextualSpacing/>
              <w:jc w:val="center"/>
              <w:rPr>
                <w:spacing w:val="-6"/>
                <w:sz w:val="20"/>
                <w:szCs w:val="20"/>
              </w:rPr>
            </w:pPr>
          </w:p>
        </w:tc>
        <w:tc>
          <w:tcPr>
            <w:tcW w:w="946" w:type="dxa"/>
            <w:tcMar>
              <w:left w:w="57" w:type="dxa"/>
              <w:right w:w="57" w:type="dxa"/>
            </w:tcMar>
            <w:textDirection w:val="btLr"/>
            <w:vAlign w:val="center"/>
          </w:tcPr>
          <w:p w:rsidR="00795530" w:rsidRPr="00771CD6" w:rsidRDefault="00795530" w:rsidP="00795530">
            <w:pPr>
              <w:ind w:left="113" w:right="113"/>
              <w:contextualSpacing/>
              <w:jc w:val="center"/>
              <w:rPr>
                <w:spacing w:val="-6"/>
                <w:sz w:val="20"/>
                <w:szCs w:val="20"/>
              </w:rPr>
            </w:pPr>
            <w:r w:rsidRPr="00771CD6">
              <w:rPr>
                <w:spacing w:val="-6"/>
                <w:sz w:val="20"/>
                <w:szCs w:val="20"/>
              </w:rPr>
              <w:t>Lectures</w:t>
            </w:r>
          </w:p>
        </w:tc>
        <w:tc>
          <w:tcPr>
            <w:tcW w:w="946" w:type="dxa"/>
            <w:tcBorders>
              <w:right w:val="single" w:sz="4" w:space="0" w:color="auto"/>
            </w:tcBorders>
            <w:tcMar>
              <w:left w:w="57" w:type="dxa"/>
              <w:right w:w="57" w:type="dxa"/>
            </w:tcMar>
            <w:textDirection w:val="btLr"/>
            <w:vAlign w:val="center"/>
          </w:tcPr>
          <w:p w:rsidR="00795530" w:rsidRPr="00771CD6" w:rsidRDefault="00795530" w:rsidP="00795530">
            <w:pPr>
              <w:ind w:left="113" w:right="113"/>
              <w:contextualSpacing/>
              <w:jc w:val="center"/>
              <w:rPr>
                <w:spacing w:val="-6"/>
                <w:sz w:val="20"/>
                <w:szCs w:val="20"/>
              </w:rPr>
            </w:pPr>
            <w:r w:rsidRPr="00771CD6">
              <w:rPr>
                <w:spacing w:val="-6"/>
                <w:sz w:val="20"/>
                <w:szCs w:val="20"/>
              </w:rPr>
              <w:t>Practical classes</w:t>
            </w:r>
          </w:p>
        </w:tc>
        <w:tc>
          <w:tcPr>
            <w:tcW w:w="947" w:type="dxa"/>
            <w:tcBorders>
              <w:left w:val="single" w:sz="4" w:space="0" w:color="auto"/>
            </w:tcBorders>
            <w:textDirection w:val="btLr"/>
            <w:vAlign w:val="center"/>
          </w:tcPr>
          <w:p w:rsidR="00795530" w:rsidRPr="00771CD6" w:rsidRDefault="00795530" w:rsidP="00795530">
            <w:pPr>
              <w:contextualSpacing/>
              <w:jc w:val="center"/>
              <w:rPr>
                <w:spacing w:val="-6"/>
                <w:sz w:val="20"/>
                <w:szCs w:val="20"/>
              </w:rPr>
            </w:pPr>
            <w:r w:rsidRPr="00771CD6">
              <w:rPr>
                <w:spacing w:val="-6"/>
                <w:sz w:val="20"/>
                <w:szCs w:val="20"/>
              </w:rPr>
              <w:t>Laboratory</w:t>
            </w:r>
          </w:p>
          <w:p w:rsidR="00795530" w:rsidRPr="00771CD6" w:rsidRDefault="00795530" w:rsidP="00795530">
            <w:pPr>
              <w:contextualSpacing/>
              <w:jc w:val="center"/>
              <w:rPr>
                <w:spacing w:val="-6"/>
                <w:sz w:val="20"/>
                <w:szCs w:val="20"/>
              </w:rPr>
            </w:pPr>
            <w:r w:rsidRPr="00771CD6">
              <w:rPr>
                <w:spacing w:val="-6"/>
                <w:sz w:val="20"/>
                <w:szCs w:val="20"/>
              </w:rPr>
              <w:t>classes</w:t>
            </w:r>
          </w:p>
        </w:tc>
        <w:tc>
          <w:tcPr>
            <w:tcW w:w="992" w:type="dxa"/>
            <w:vMerge/>
            <w:tcMar>
              <w:left w:w="57" w:type="dxa"/>
              <w:right w:w="57" w:type="dxa"/>
            </w:tcMar>
            <w:vAlign w:val="center"/>
          </w:tcPr>
          <w:p w:rsidR="00795530" w:rsidRPr="00771CD6" w:rsidRDefault="00795530" w:rsidP="00795530">
            <w:pPr>
              <w:snapToGrid w:val="0"/>
              <w:contextualSpacing/>
              <w:jc w:val="center"/>
              <w:rPr>
                <w:spacing w:val="-6"/>
                <w:sz w:val="20"/>
                <w:szCs w:val="20"/>
              </w:rPr>
            </w:pPr>
          </w:p>
        </w:tc>
        <w:tc>
          <w:tcPr>
            <w:tcW w:w="993" w:type="dxa"/>
            <w:vMerge/>
            <w:tcBorders>
              <w:right w:val="single" w:sz="4" w:space="0" w:color="auto"/>
            </w:tcBorders>
            <w:tcMar>
              <w:left w:w="57" w:type="dxa"/>
              <w:right w:w="57" w:type="dxa"/>
            </w:tcMar>
            <w:vAlign w:val="center"/>
          </w:tcPr>
          <w:p w:rsidR="00795530" w:rsidRPr="00771CD6" w:rsidRDefault="00795530" w:rsidP="00795530">
            <w:pPr>
              <w:snapToGrid w:val="0"/>
              <w:contextualSpacing/>
              <w:jc w:val="center"/>
              <w:rPr>
                <w:spacing w:val="-6"/>
                <w:sz w:val="20"/>
                <w:szCs w:val="20"/>
              </w:rPr>
            </w:pPr>
          </w:p>
        </w:tc>
        <w:tc>
          <w:tcPr>
            <w:tcW w:w="744" w:type="dxa"/>
            <w:tcBorders>
              <w:left w:val="single" w:sz="4" w:space="0" w:color="auto"/>
            </w:tcBorders>
            <w:tcMar>
              <w:left w:w="57" w:type="dxa"/>
              <w:right w:w="57" w:type="dxa"/>
            </w:tcMar>
            <w:textDirection w:val="btLr"/>
            <w:vAlign w:val="center"/>
          </w:tcPr>
          <w:p w:rsidR="00795530" w:rsidRPr="00771CD6" w:rsidRDefault="00795530" w:rsidP="00795530">
            <w:pPr>
              <w:snapToGrid w:val="0"/>
              <w:ind w:left="113" w:right="113"/>
              <w:contextualSpacing/>
              <w:jc w:val="center"/>
              <w:rPr>
                <w:spacing w:val="-6"/>
                <w:sz w:val="20"/>
                <w:szCs w:val="20"/>
              </w:rPr>
            </w:pPr>
            <w:r w:rsidRPr="00771CD6">
              <w:rPr>
                <w:spacing w:val="-6"/>
                <w:sz w:val="20"/>
                <w:szCs w:val="20"/>
              </w:rPr>
              <w:t>Consultations</w:t>
            </w:r>
          </w:p>
        </w:tc>
        <w:tc>
          <w:tcPr>
            <w:tcW w:w="744" w:type="dxa"/>
            <w:tcBorders>
              <w:left w:val="single" w:sz="4" w:space="0" w:color="auto"/>
              <w:right w:val="single" w:sz="4" w:space="0" w:color="auto"/>
            </w:tcBorders>
            <w:textDirection w:val="btLr"/>
            <w:vAlign w:val="center"/>
          </w:tcPr>
          <w:p w:rsidR="00795530" w:rsidRPr="00771CD6" w:rsidRDefault="00795530" w:rsidP="00795530">
            <w:pPr>
              <w:snapToGrid w:val="0"/>
              <w:ind w:left="113" w:right="113"/>
              <w:contextualSpacing/>
              <w:jc w:val="center"/>
              <w:rPr>
                <w:spacing w:val="-6"/>
                <w:sz w:val="20"/>
                <w:szCs w:val="20"/>
              </w:rPr>
            </w:pPr>
            <w:r w:rsidRPr="00771CD6">
              <w:rPr>
                <w:spacing w:val="-6"/>
                <w:sz w:val="20"/>
                <w:szCs w:val="20"/>
              </w:rPr>
              <w:t>Credit</w:t>
            </w:r>
          </w:p>
        </w:tc>
        <w:tc>
          <w:tcPr>
            <w:tcW w:w="744" w:type="dxa"/>
            <w:tcBorders>
              <w:left w:val="single" w:sz="4" w:space="0" w:color="auto"/>
              <w:right w:val="single" w:sz="4" w:space="0" w:color="auto"/>
            </w:tcBorders>
            <w:textDirection w:val="btLr"/>
            <w:vAlign w:val="center"/>
          </w:tcPr>
          <w:p w:rsidR="00795530" w:rsidRPr="00771CD6" w:rsidRDefault="00795530" w:rsidP="00795530">
            <w:pPr>
              <w:snapToGrid w:val="0"/>
              <w:ind w:left="113" w:right="113"/>
              <w:contextualSpacing/>
              <w:jc w:val="center"/>
              <w:rPr>
                <w:spacing w:val="-6"/>
                <w:sz w:val="20"/>
                <w:szCs w:val="20"/>
              </w:rPr>
            </w:pPr>
            <w:r w:rsidRPr="00771CD6">
              <w:rPr>
                <w:spacing w:val="-6"/>
                <w:sz w:val="20"/>
                <w:szCs w:val="20"/>
              </w:rPr>
              <w:t>Differentiated credit</w:t>
            </w:r>
          </w:p>
        </w:tc>
        <w:tc>
          <w:tcPr>
            <w:tcW w:w="744" w:type="dxa"/>
            <w:tcBorders>
              <w:left w:val="single" w:sz="4" w:space="0" w:color="auto"/>
            </w:tcBorders>
            <w:textDirection w:val="btLr"/>
            <w:vAlign w:val="center"/>
          </w:tcPr>
          <w:p w:rsidR="00795530" w:rsidRPr="00771CD6" w:rsidRDefault="00795530" w:rsidP="00795530">
            <w:pPr>
              <w:snapToGrid w:val="0"/>
              <w:ind w:left="113" w:right="113"/>
              <w:contextualSpacing/>
              <w:jc w:val="center"/>
              <w:rPr>
                <w:spacing w:val="-6"/>
                <w:sz w:val="20"/>
                <w:szCs w:val="20"/>
              </w:rPr>
            </w:pPr>
            <w:r w:rsidRPr="00771CD6">
              <w:rPr>
                <w:spacing w:val="-6"/>
                <w:sz w:val="20"/>
                <w:szCs w:val="20"/>
              </w:rPr>
              <w:t>Exam</w:t>
            </w:r>
          </w:p>
        </w:tc>
      </w:tr>
      <w:tr w:rsidR="00795530" w:rsidRPr="00771CD6" w:rsidTr="00795530">
        <w:trPr>
          <w:trHeight w:val="341"/>
        </w:trPr>
        <w:tc>
          <w:tcPr>
            <w:tcW w:w="906" w:type="dxa"/>
            <w:tcMar>
              <w:left w:w="57" w:type="dxa"/>
              <w:right w:w="57" w:type="dxa"/>
            </w:tcMar>
            <w:vAlign w:val="center"/>
          </w:tcPr>
          <w:p w:rsidR="00795530" w:rsidRPr="00771CD6" w:rsidRDefault="00795530" w:rsidP="00795530">
            <w:pPr>
              <w:snapToGrid w:val="0"/>
              <w:contextualSpacing/>
              <w:jc w:val="center"/>
              <w:rPr>
                <w:spacing w:val="-6"/>
                <w:sz w:val="20"/>
                <w:szCs w:val="20"/>
              </w:rPr>
            </w:pPr>
            <w:r w:rsidRPr="00771CD6">
              <w:rPr>
                <w:spacing w:val="-6"/>
                <w:sz w:val="20"/>
                <w:szCs w:val="20"/>
              </w:rPr>
              <w:t>1</w:t>
            </w:r>
          </w:p>
        </w:tc>
        <w:tc>
          <w:tcPr>
            <w:tcW w:w="990" w:type="dxa"/>
            <w:tcMar>
              <w:left w:w="57" w:type="dxa"/>
              <w:right w:w="57" w:type="dxa"/>
            </w:tcMar>
            <w:vAlign w:val="center"/>
          </w:tcPr>
          <w:p w:rsidR="00795530" w:rsidRPr="00771CD6" w:rsidRDefault="00795530" w:rsidP="00795530">
            <w:pPr>
              <w:snapToGrid w:val="0"/>
              <w:contextualSpacing/>
              <w:jc w:val="center"/>
              <w:rPr>
                <w:spacing w:val="-6"/>
                <w:sz w:val="20"/>
                <w:szCs w:val="20"/>
              </w:rPr>
            </w:pPr>
            <w:r w:rsidRPr="00771CD6">
              <w:rPr>
                <w:spacing w:val="-6"/>
                <w:sz w:val="20"/>
                <w:szCs w:val="20"/>
              </w:rPr>
              <w:t>2</w:t>
            </w:r>
          </w:p>
        </w:tc>
        <w:tc>
          <w:tcPr>
            <w:tcW w:w="946" w:type="dxa"/>
            <w:tcMar>
              <w:left w:w="57" w:type="dxa"/>
              <w:right w:w="57" w:type="dxa"/>
            </w:tcMar>
            <w:vAlign w:val="center"/>
          </w:tcPr>
          <w:p w:rsidR="00795530" w:rsidRPr="00771CD6" w:rsidRDefault="00795530" w:rsidP="00795530">
            <w:pPr>
              <w:contextualSpacing/>
              <w:jc w:val="center"/>
              <w:rPr>
                <w:spacing w:val="-6"/>
                <w:sz w:val="20"/>
                <w:szCs w:val="20"/>
              </w:rPr>
            </w:pPr>
            <w:r w:rsidRPr="00771CD6">
              <w:rPr>
                <w:spacing w:val="-6"/>
                <w:sz w:val="20"/>
                <w:szCs w:val="20"/>
              </w:rPr>
              <w:t>3</w:t>
            </w:r>
          </w:p>
        </w:tc>
        <w:tc>
          <w:tcPr>
            <w:tcW w:w="946" w:type="dxa"/>
            <w:tcBorders>
              <w:right w:val="single" w:sz="4" w:space="0" w:color="auto"/>
            </w:tcBorders>
            <w:tcMar>
              <w:left w:w="57" w:type="dxa"/>
              <w:right w:w="57" w:type="dxa"/>
            </w:tcMar>
            <w:vAlign w:val="center"/>
          </w:tcPr>
          <w:p w:rsidR="00795530" w:rsidRPr="00771CD6" w:rsidRDefault="00795530" w:rsidP="00795530">
            <w:pPr>
              <w:contextualSpacing/>
              <w:jc w:val="center"/>
              <w:rPr>
                <w:spacing w:val="-6"/>
                <w:sz w:val="20"/>
                <w:szCs w:val="20"/>
              </w:rPr>
            </w:pPr>
            <w:r w:rsidRPr="00771CD6">
              <w:rPr>
                <w:spacing w:val="-6"/>
                <w:sz w:val="20"/>
                <w:szCs w:val="20"/>
              </w:rPr>
              <w:t>4</w:t>
            </w:r>
          </w:p>
        </w:tc>
        <w:tc>
          <w:tcPr>
            <w:tcW w:w="947" w:type="dxa"/>
            <w:tcBorders>
              <w:left w:val="single" w:sz="4" w:space="0" w:color="auto"/>
            </w:tcBorders>
            <w:vAlign w:val="center"/>
          </w:tcPr>
          <w:p w:rsidR="00795530" w:rsidRPr="00771CD6" w:rsidRDefault="00795530" w:rsidP="00795530">
            <w:pPr>
              <w:snapToGrid w:val="0"/>
              <w:contextualSpacing/>
              <w:jc w:val="center"/>
              <w:rPr>
                <w:spacing w:val="-6"/>
                <w:sz w:val="20"/>
                <w:szCs w:val="20"/>
                <w:lang w:val="en-US"/>
              </w:rPr>
            </w:pPr>
            <w:r w:rsidRPr="00771CD6">
              <w:rPr>
                <w:spacing w:val="-6"/>
                <w:sz w:val="20"/>
                <w:szCs w:val="20"/>
                <w:lang w:val="en-US"/>
              </w:rPr>
              <w:t>5</w:t>
            </w:r>
          </w:p>
        </w:tc>
        <w:tc>
          <w:tcPr>
            <w:tcW w:w="992" w:type="dxa"/>
            <w:tcMar>
              <w:left w:w="57" w:type="dxa"/>
              <w:right w:w="57" w:type="dxa"/>
            </w:tcMar>
            <w:vAlign w:val="center"/>
          </w:tcPr>
          <w:p w:rsidR="00795530" w:rsidRPr="00771CD6" w:rsidRDefault="00795530" w:rsidP="00795530">
            <w:pPr>
              <w:snapToGrid w:val="0"/>
              <w:contextualSpacing/>
              <w:jc w:val="center"/>
              <w:rPr>
                <w:spacing w:val="-6"/>
                <w:sz w:val="20"/>
                <w:szCs w:val="20"/>
                <w:lang w:val="en-US"/>
              </w:rPr>
            </w:pPr>
            <w:r w:rsidRPr="00771CD6">
              <w:rPr>
                <w:spacing w:val="-6"/>
                <w:sz w:val="20"/>
                <w:szCs w:val="20"/>
                <w:lang w:val="en-US"/>
              </w:rPr>
              <w:t>6</w:t>
            </w:r>
          </w:p>
        </w:tc>
        <w:tc>
          <w:tcPr>
            <w:tcW w:w="993" w:type="dxa"/>
            <w:tcBorders>
              <w:right w:val="single" w:sz="4" w:space="0" w:color="auto"/>
            </w:tcBorders>
            <w:tcMar>
              <w:left w:w="57" w:type="dxa"/>
              <w:right w:w="57" w:type="dxa"/>
            </w:tcMar>
            <w:vAlign w:val="center"/>
          </w:tcPr>
          <w:p w:rsidR="00795530" w:rsidRPr="00771CD6" w:rsidRDefault="00795530" w:rsidP="00795530">
            <w:pPr>
              <w:snapToGrid w:val="0"/>
              <w:contextualSpacing/>
              <w:jc w:val="center"/>
              <w:rPr>
                <w:spacing w:val="-6"/>
                <w:sz w:val="20"/>
                <w:szCs w:val="20"/>
                <w:lang w:val="en-US"/>
              </w:rPr>
            </w:pPr>
            <w:r w:rsidRPr="00771CD6">
              <w:rPr>
                <w:spacing w:val="-6"/>
                <w:sz w:val="20"/>
                <w:szCs w:val="20"/>
                <w:lang w:val="en-US"/>
              </w:rPr>
              <w:t>7</w:t>
            </w:r>
          </w:p>
        </w:tc>
        <w:tc>
          <w:tcPr>
            <w:tcW w:w="744" w:type="dxa"/>
            <w:tcBorders>
              <w:left w:val="single" w:sz="4" w:space="0" w:color="auto"/>
            </w:tcBorders>
            <w:tcMar>
              <w:left w:w="57" w:type="dxa"/>
              <w:right w:w="57" w:type="dxa"/>
            </w:tcMar>
            <w:vAlign w:val="center"/>
          </w:tcPr>
          <w:p w:rsidR="00795530" w:rsidRPr="00771CD6" w:rsidRDefault="00795530" w:rsidP="00795530">
            <w:pPr>
              <w:snapToGrid w:val="0"/>
              <w:contextualSpacing/>
              <w:jc w:val="center"/>
              <w:rPr>
                <w:spacing w:val="-6"/>
                <w:sz w:val="20"/>
                <w:szCs w:val="20"/>
                <w:lang w:val="en-US"/>
              </w:rPr>
            </w:pPr>
            <w:r w:rsidRPr="00771CD6">
              <w:rPr>
                <w:spacing w:val="-6"/>
                <w:sz w:val="20"/>
                <w:szCs w:val="20"/>
                <w:lang w:val="en-US"/>
              </w:rPr>
              <w:t>8</w:t>
            </w:r>
          </w:p>
        </w:tc>
        <w:tc>
          <w:tcPr>
            <w:tcW w:w="744" w:type="dxa"/>
            <w:tcBorders>
              <w:left w:val="single" w:sz="4" w:space="0" w:color="auto"/>
              <w:right w:val="single" w:sz="4" w:space="0" w:color="auto"/>
            </w:tcBorders>
            <w:vAlign w:val="center"/>
          </w:tcPr>
          <w:p w:rsidR="00795530" w:rsidRPr="00771CD6" w:rsidRDefault="00795530" w:rsidP="00795530">
            <w:pPr>
              <w:snapToGrid w:val="0"/>
              <w:contextualSpacing/>
              <w:jc w:val="center"/>
              <w:rPr>
                <w:spacing w:val="-6"/>
                <w:sz w:val="20"/>
                <w:szCs w:val="20"/>
                <w:lang w:val="en-US"/>
              </w:rPr>
            </w:pPr>
            <w:r w:rsidRPr="00771CD6">
              <w:rPr>
                <w:spacing w:val="-6"/>
                <w:sz w:val="20"/>
                <w:szCs w:val="20"/>
                <w:lang w:val="en-US"/>
              </w:rPr>
              <w:t>9</w:t>
            </w:r>
          </w:p>
        </w:tc>
        <w:tc>
          <w:tcPr>
            <w:tcW w:w="744" w:type="dxa"/>
            <w:tcBorders>
              <w:left w:val="single" w:sz="4" w:space="0" w:color="auto"/>
              <w:right w:val="single" w:sz="4" w:space="0" w:color="auto"/>
            </w:tcBorders>
            <w:vAlign w:val="center"/>
          </w:tcPr>
          <w:p w:rsidR="00795530" w:rsidRPr="00771CD6" w:rsidRDefault="00795530" w:rsidP="00795530">
            <w:pPr>
              <w:snapToGrid w:val="0"/>
              <w:contextualSpacing/>
              <w:jc w:val="center"/>
              <w:rPr>
                <w:spacing w:val="-6"/>
                <w:sz w:val="20"/>
                <w:szCs w:val="20"/>
                <w:lang w:val="en-US"/>
              </w:rPr>
            </w:pPr>
            <w:r w:rsidRPr="00771CD6">
              <w:rPr>
                <w:spacing w:val="-6"/>
                <w:sz w:val="20"/>
                <w:szCs w:val="20"/>
                <w:lang w:val="en-US"/>
              </w:rPr>
              <w:t>10</w:t>
            </w:r>
          </w:p>
        </w:tc>
        <w:tc>
          <w:tcPr>
            <w:tcW w:w="744" w:type="dxa"/>
            <w:tcBorders>
              <w:left w:val="single" w:sz="4" w:space="0" w:color="auto"/>
            </w:tcBorders>
            <w:vAlign w:val="center"/>
          </w:tcPr>
          <w:p w:rsidR="00795530" w:rsidRPr="00771CD6" w:rsidRDefault="00795530" w:rsidP="00795530">
            <w:pPr>
              <w:snapToGrid w:val="0"/>
              <w:contextualSpacing/>
              <w:jc w:val="center"/>
              <w:rPr>
                <w:spacing w:val="-6"/>
                <w:sz w:val="20"/>
                <w:szCs w:val="20"/>
                <w:lang w:val="en-US"/>
              </w:rPr>
            </w:pPr>
            <w:r w:rsidRPr="00771CD6">
              <w:rPr>
                <w:spacing w:val="-6"/>
                <w:sz w:val="20"/>
                <w:szCs w:val="20"/>
                <w:lang w:val="en-US"/>
              </w:rPr>
              <w:t>11</w:t>
            </w:r>
          </w:p>
        </w:tc>
      </w:tr>
      <w:tr w:rsidR="00313F64" w:rsidRPr="00771CD6" w:rsidTr="00795530">
        <w:trPr>
          <w:trHeight w:val="341"/>
        </w:trPr>
        <w:tc>
          <w:tcPr>
            <w:tcW w:w="906" w:type="dxa"/>
            <w:tcMar>
              <w:left w:w="57" w:type="dxa"/>
              <w:right w:w="57" w:type="dxa"/>
            </w:tcMar>
            <w:vAlign w:val="center"/>
          </w:tcPr>
          <w:p w:rsidR="00313F64" w:rsidRPr="00771CD6" w:rsidRDefault="00313F64" w:rsidP="00313F64">
            <w:pPr>
              <w:snapToGrid w:val="0"/>
              <w:contextualSpacing/>
              <w:jc w:val="center"/>
              <w:rPr>
                <w:spacing w:val="-6"/>
                <w:sz w:val="20"/>
                <w:szCs w:val="20"/>
              </w:rPr>
            </w:pPr>
            <w:r w:rsidRPr="00771CD6">
              <w:rPr>
                <w:spacing w:val="-6"/>
                <w:sz w:val="20"/>
                <w:szCs w:val="20"/>
              </w:rPr>
              <w:t>1</w:t>
            </w:r>
          </w:p>
        </w:tc>
        <w:tc>
          <w:tcPr>
            <w:tcW w:w="990" w:type="dxa"/>
            <w:tcMar>
              <w:left w:w="57" w:type="dxa"/>
              <w:right w:w="57" w:type="dxa"/>
            </w:tcMar>
            <w:vAlign w:val="center"/>
          </w:tcPr>
          <w:p w:rsidR="00313F64" w:rsidRPr="00771CD6" w:rsidRDefault="008E40A6" w:rsidP="00313F64">
            <w:pPr>
              <w:snapToGrid w:val="0"/>
              <w:contextualSpacing/>
              <w:jc w:val="center"/>
              <w:rPr>
                <w:spacing w:val="-6"/>
                <w:sz w:val="20"/>
                <w:szCs w:val="20"/>
              </w:rPr>
            </w:pPr>
            <w:r w:rsidRPr="00771CD6">
              <w:rPr>
                <w:spacing w:val="-6"/>
                <w:sz w:val="20"/>
                <w:szCs w:val="20"/>
              </w:rPr>
              <w:t>144</w:t>
            </w:r>
          </w:p>
        </w:tc>
        <w:tc>
          <w:tcPr>
            <w:tcW w:w="946" w:type="dxa"/>
            <w:tcMar>
              <w:left w:w="57" w:type="dxa"/>
              <w:right w:w="57" w:type="dxa"/>
            </w:tcMar>
            <w:vAlign w:val="center"/>
          </w:tcPr>
          <w:p w:rsidR="00313F64" w:rsidRPr="00771CD6" w:rsidRDefault="008E40A6" w:rsidP="00313F64">
            <w:pPr>
              <w:contextualSpacing/>
              <w:jc w:val="center"/>
              <w:rPr>
                <w:spacing w:val="-6"/>
                <w:sz w:val="20"/>
                <w:szCs w:val="20"/>
              </w:rPr>
            </w:pPr>
            <w:r w:rsidRPr="00771CD6">
              <w:rPr>
                <w:spacing w:val="-6"/>
                <w:sz w:val="20"/>
                <w:szCs w:val="20"/>
              </w:rPr>
              <w:t>128</w:t>
            </w:r>
          </w:p>
        </w:tc>
        <w:tc>
          <w:tcPr>
            <w:tcW w:w="946" w:type="dxa"/>
            <w:tcBorders>
              <w:right w:val="single" w:sz="4" w:space="0" w:color="auto"/>
            </w:tcBorders>
            <w:tcMar>
              <w:left w:w="57" w:type="dxa"/>
              <w:right w:w="57" w:type="dxa"/>
            </w:tcMar>
            <w:vAlign w:val="center"/>
          </w:tcPr>
          <w:p w:rsidR="00313F64" w:rsidRPr="00771CD6" w:rsidRDefault="00313F64" w:rsidP="00313F64">
            <w:pPr>
              <w:contextualSpacing/>
              <w:jc w:val="center"/>
              <w:rPr>
                <w:spacing w:val="-6"/>
                <w:sz w:val="20"/>
                <w:szCs w:val="20"/>
              </w:rPr>
            </w:pPr>
          </w:p>
        </w:tc>
        <w:tc>
          <w:tcPr>
            <w:tcW w:w="947" w:type="dxa"/>
            <w:tcBorders>
              <w:left w:val="single" w:sz="4" w:space="0" w:color="auto"/>
            </w:tcBorders>
            <w:vAlign w:val="center"/>
          </w:tcPr>
          <w:p w:rsidR="00313F64" w:rsidRPr="00771CD6" w:rsidRDefault="00313F64" w:rsidP="00313F64">
            <w:pPr>
              <w:snapToGrid w:val="0"/>
              <w:contextualSpacing/>
              <w:jc w:val="center"/>
              <w:rPr>
                <w:spacing w:val="-6"/>
                <w:sz w:val="20"/>
                <w:szCs w:val="20"/>
                <w:lang w:val="en-US"/>
              </w:rPr>
            </w:pPr>
          </w:p>
        </w:tc>
        <w:tc>
          <w:tcPr>
            <w:tcW w:w="992" w:type="dxa"/>
            <w:tcMar>
              <w:left w:w="57" w:type="dxa"/>
              <w:right w:w="57" w:type="dxa"/>
            </w:tcMar>
            <w:vAlign w:val="center"/>
          </w:tcPr>
          <w:p w:rsidR="00313F64" w:rsidRPr="00771CD6" w:rsidRDefault="008E40A6" w:rsidP="00313F64">
            <w:pPr>
              <w:contextualSpacing/>
              <w:jc w:val="center"/>
              <w:rPr>
                <w:spacing w:val="-6"/>
                <w:sz w:val="20"/>
                <w:szCs w:val="20"/>
              </w:rPr>
            </w:pPr>
            <w:r w:rsidRPr="00771CD6">
              <w:rPr>
                <w:spacing w:val="-6"/>
                <w:sz w:val="20"/>
                <w:szCs w:val="20"/>
              </w:rPr>
              <w:t>14</w:t>
            </w:r>
          </w:p>
        </w:tc>
        <w:tc>
          <w:tcPr>
            <w:tcW w:w="993" w:type="dxa"/>
            <w:tcBorders>
              <w:right w:val="single" w:sz="4" w:space="0" w:color="auto"/>
            </w:tcBorders>
            <w:tcMar>
              <w:left w:w="57" w:type="dxa"/>
              <w:right w:w="57" w:type="dxa"/>
            </w:tcMar>
            <w:vAlign w:val="center"/>
          </w:tcPr>
          <w:p w:rsidR="00313F64" w:rsidRPr="00771CD6" w:rsidRDefault="00313F64" w:rsidP="00313F64">
            <w:pPr>
              <w:snapToGrid w:val="0"/>
              <w:contextualSpacing/>
              <w:jc w:val="center"/>
              <w:rPr>
                <w:spacing w:val="-6"/>
                <w:sz w:val="20"/>
                <w:szCs w:val="20"/>
                <w:lang w:val="en-US"/>
              </w:rPr>
            </w:pPr>
          </w:p>
        </w:tc>
        <w:tc>
          <w:tcPr>
            <w:tcW w:w="744" w:type="dxa"/>
            <w:tcBorders>
              <w:left w:val="single" w:sz="4" w:space="0" w:color="auto"/>
            </w:tcBorders>
            <w:tcMar>
              <w:left w:w="57" w:type="dxa"/>
              <w:right w:w="57" w:type="dxa"/>
            </w:tcMar>
            <w:vAlign w:val="center"/>
          </w:tcPr>
          <w:p w:rsidR="00313F64" w:rsidRPr="00771CD6" w:rsidRDefault="00313F64" w:rsidP="00313F64">
            <w:pPr>
              <w:snapToGrid w:val="0"/>
              <w:contextualSpacing/>
              <w:jc w:val="center"/>
              <w:rPr>
                <w:spacing w:val="-6"/>
                <w:sz w:val="20"/>
                <w:szCs w:val="20"/>
                <w:lang w:val="en-US"/>
              </w:rPr>
            </w:pPr>
          </w:p>
        </w:tc>
        <w:tc>
          <w:tcPr>
            <w:tcW w:w="744" w:type="dxa"/>
            <w:tcBorders>
              <w:left w:val="single" w:sz="4" w:space="0" w:color="auto"/>
              <w:right w:val="single" w:sz="4" w:space="0" w:color="auto"/>
            </w:tcBorders>
            <w:vAlign w:val="center"/>
          </w:tcPr>
          <w:p w:rsidR="00313F64" w:rsidRPr="00771CD6" w:rsidRDefault="00313F64" w:rsidP="00313F64">
            <w:pPr>
              <w:snapToGrid w:val="0"/>
              <w:contextualSpacing/>
              <w:jc w:val="center"/>
              <w:rPr>
                <w:spacing w:val="-6"/>
                <w:sz w:val="20"/>
                <w:szCs w:val="20"/>
              </w:rPr>
            </w:pPr>
          </w:p>
        </w:tc>
        <w:tc>
          <w:tcPr>
            <w:tcW w:w="744" w:type="dxa"/>
            <w:tcBorders>
              <w:left w:val="single" w:sz="4" w:space="0" w:color="auto"/>
              <w:right w:val="single" w:sz="4" w:space="0" w:color="auto"/>
            </w:tcBorders>
            <w:vAlign w:val="center"/>
          </w:tcPr>
          <w:p w:rsidR="00313F64" w:rsidRPr="00771CD6" w:rsidRDefault="008E40A6" w:rsidP="00313F64">
            <w:pPr>
              <w:snapToGrid w:val="0"/>
              <w:contextualSpacing/>
              <w:jc w:val="center"/>
              <w:rPr>
                <w:spacing w:val="-6"/>
                <w:sz w:val="20"/>
                <w:szCs w:val="20"/>
              </w:rPr>
            </w:pPr>
            <w:r w:rsidRPr="00771CD6">
              <w:rPr>
                <w:spacing w:val="-6"/>
                <w:sz w:val="20"/>
                <w:szCs w:val="20"/>
              </w:rPr>
              <w:t>2</w:t>
            </w:r>
          </w:p>
        </w:tc>
        <w:tc>
          <w:tcPr>
            <w:tcW w:w="744" w:type="dxa"/>
            <w:tcBorders>
              <w:left w:val="single" w:sz="4" w:space="0" w:color="auto"/>
            </w:tcBorders>
            <w:vAlign w:val="center"/>
          </w:tcPr>
          <w:p w:rsidR="00313F64" w:rsidRPr="00771CD6" w:rsidRDefault="00313F64" w:rsidP="00313F64">
            <w:pPr>
              <w:snapToGrid w:val="0"/>
              <w:contextualSpacing/>
              <w:jc w:val="center"/>
              <w:rPr>
                <w:spacing w:val="-6"/>
                <w:sz w:val="20"/>
                <w:szCs w:val="20"/>
                <w:lang w:val="en-US"/>
              </w:rPr>
            </w:pPr>
          </w:p>
        </w:tc>
      </w:tr>
      <w:tr w:rsidR="00313F64" w:rsidRPr="00771CD6" w:rsidTr="00795530">
        <w:trPr>
          <w:trHeight w:val="341"/>
        </w:trPr>
        <w:tc>
          <w:tcPr>
            <w:tcW w:w="906" w:type="dxa"/>
            <w:tcMar>
              <w:left w:w="57" w:type="dxa"/>
              <w:right w:w="57" w:type="dxa"/>
            </w:tcMar>
            <w:vAlign w:val="center"/>
          </w:tcPr>
          <w:p w:rsidR="00313F64" w:rsidRPr="00771CD6" w:rsidRDefault="00313F64" w:rsidP="00313F64">
            <w:pPr>
              <w:snapToGrid w:val="0"/>
              <w:contextualSpacing/>
              <w:jc w:val="center"/>
              <w:rPr>
                <w:spacing w:val="-6"/>
                <w:sz w:val="20"/>
                <w:szCs w:val="20"/>
              </w:rPr>
            </w:pPr>
            <w:r w:rsidRPr="00771CD6">
              <w:rPr>
                <w:spacing w:val="-6"/>
                <w:sz w:val="20"/>
                <w:szCs w:val="20"/>
              </w:rPr>
              <w:t>2</w:t>
            </w:r>
          </w:p>
        </w:tc>
        <w:tc>
          <w:tcPr>
            <w:tcW w:w="990" w:type="dxa"/>
            <w:tcMar>
              <w:left w:w="57" w:type="dxa"/>
              <w:right w:w="57" w:type="dxa"/>
            </w:tcMar>
            <w:vAlign w:val="center"/>
          </w:tcPr>
          <w:p w:rsidR="00313F64" w:rsidRPr="00771CD6" w:rsidRDefault="008E40A6" w:rsidP="00313F64">
            <w:pPr>
              <w:snapToGrid w:val="0"/>
              <w:contextualSpacing/>
              <w:jc w:val="center"/>
              <w:rPr>
                <w:spacing w:val="-6"/>
                <w:sz w:val="20"/>
                <w:szCs w:val="20"/>
              </w:rPr>
            </w:pPr>
            <w:r w:rsidRPr="00771CD6">
              <w:rPr>
                <w:spacing w:val="-6"/>
                <w:sz w:val="20"/>
                <w:szCs w:val="20"/>
              </w:rPr>
              <w:t>144</w:t>
            </w:r>
          </w:p>
        </w:tc>
        <w:tc>
          <w:tcPr>
            <w:tcW w:w="946" w:type="dxa"/>
            <w:tcMar>
              <w:left w:w="57" w:type="dxa"/>
              <w:right w:w="57" w:type="dxa"/>
            </w:tcMar>
            <w:vAlign w:val="center"/>
          </w:tcPr>
          <w:p w:rsidR="00313F64" w:rsidRPr="00771CD6" w:rsidRDefault="008E40A6" w:rsidP="00313F64">
            <w:pPr>
              <w:contextualSpacing/>
              <w:jc w:val="center"/>
              <w:rPr>
                <w:spacing w:val="-6"/>
                <w:sz w:val="20"/>
                <w:szCs w:val="20"/>
              </w:rPr>
            </w:pPr>
            <w:r w:rsidRPr="00771CD6">
              <w:rPr>
                <w:spacing w:val="-6"/>
                <w:sz w:val="20"/>
                <w:szCs w:val="20"/>
              </w:rPr>
              <w:t>128</w:t>
            </w:r>
          </w:p>
        </w:tc>
        <w:tc>
          <w:tcPr>
            <w:tcW w:w="946" w:type="dxa"/>
            <w:tcBorders>
              <w:right w:val="single" w:sz="4" w:space="0" w:color="auto"/>
            </w:tcBorders>
            <w:tcMar>
              <w:left w:w="57" w:type="dxa"/>
              <w:right w:w="57" w:type="dxa"/>
            </w:tcMar>
            <w:vAlign w:val="center"/>
          </w:tcPr>
          <w:p w:rsidR="00313F64" w:rsidRPr="00771CD6" w:rsidRDefault="00313F64" w:rsidP="00313F64">
            <w:pPr>
              <w:contextualSpacing/>
              <w:jc w:val="center"/>
              <w:rPr>
                <w:spacing w:val="-6"/>
                <w:sz w:val="20"/>
                <w:szCs w:val="20"/>
              </w:rPr>
            </w:pPr>
          </w:p>
        </w:tc>
        <w:tc>
          <w:tcPr>
            <w:tcW w:w="947" w:type="dxa"/>
            <w:tcBorders>
              <w:left w:val="single" w:sz="4" w:space="0" w:color="auto"/>
            </w:tcBorders>
            <w:vAlign w:val="center"/>
          </w:tcPr>
          <w:p w:rsidR="00313F64" w:rsidRPr="00771CD6" w:rsidRDefault="00313F64" w:rsidP="00313F64">
            <w:pPr>
              <w:snapToGrid w:val="0"/>
              <w:contextualSpacing/>
              <w:jc w:val="center"/>
              <w:rPr>
                <w:spacing w:val="-6"/>
                <w:sz w:val="20"/>
                <w:szCs w:val="20"/>
                <w:lang w:val="en-US"/>
              </w:rPr>
            </w:pPr>
          </w:p>
        </w:tc>
        <w:tc>
          <w:tcPr>
            <w:tcW w:w="992" w:type="dxa"/>
            <w:tcMar>
              <w:left w:w="57" w:type="dxa"/>
              <w:right w:w="57" w:type="dxa"/>
            </w:tcMar>
            <w:vAlign w:val="center"/>
          </w:tcPr>
          <w:p w:rsidR="00313F64" w:rsidRPr="00771CD6" w:rsidRDefault="008E40A6" w:rsidP="00313F64">
            <w:pPr>
              <w:contextualSpacing/>
              <w:jc w:val="center"/>
              <w:rPr>
                <w:spacing w:val="-6"/>
                <w:sz w:val="20"/>
                <w:szCs w:val="20"/>
              </w:rPr>
            </w:pPr>
            <w:r w:rsidRPr="00771CD6">
              <w:rPr>
                <w:spacing w:val="-6"/>
                <w:sz w:val="20"/>
                <w:szCs w:val="20"/>
              </w:rPr>
              <w:t>14</w:t>
            </w:r>
          </w:p>
        </w:tc>
        <w:tc>
          <w:tcPr>
            <w:tcW w:w="993" w:type="dxa"/>
            <w:tcBorders>
              <w:right w:val="single" w:sz="4" w:space="0" w:color="auto"/>
            </w:tcBorders>
            <w:tcMar>
              <w:left w:w="57" w:type="dxa"/>
              <w:right w:w="57" w:type="dxa"/>
            </w:tcMar>
            <w:vAlign w:val="center"/>
          </w:tcPr>
          <w:p w:rsidR="00313F64" w:rsidRPr="00771CD6" w:rsidRDefault="00313F64" w:rsidP="00313F64">
            <w:pPr>
              <w:snapToGrid w:val="0"/>
              <w:contextualSpacing/>
              <w:jc w:val="center"/>
              <w:rPr>
                <w:spacing w:val="-6"/>
                <w:sz w:val="20"/>
                <w:szCs w:val="20"/>
                <w:lang w:val="en-US"/>
              </w:rPr>
            </w:pPr>
          </w:p>
        </w:tc>
        <w:tc>
          <w:tcPr>
            <w:tcW w:w="744" w:type="dxa"/>
            <w:tcBorders>
              <w:left w:val="single" w:sz="4" w:space="0" w:color="auto"/>
            </w:tcBorders>
            <w:tcMar>
              <w:left w:w="57" w:type="dxa"/>
              <w:right w:w="57" w:type="dxa"/>
            </w:tcMar>
            <w:vAlign w:val="center"/>
          </w:tcPr>
          <w:p w:rsidR="00313F64" w:rsidRPr="00771CD6" w:rsidRDefault="00313F64" w:rsidP="00313F64">
            <w:pPr>
              <w:snapToGrid w:val="0"/>
              <w:contextualSpacing/>
              <w:jc w:val="center"/>
              <w:rPr>
                <w:spacing w:val="-6"/>
                <w:sz w:val="20"/>
                <w:szCs w:val="20"/>
                <w:lang w:val="en-US"/>
              </w:rPr>
            </w:pPr>
          </w:p>
        </w:tc>
        <w:tc>
          <w:tcPr>
            <w:tcW w:w="744" w:type="dxa"/>
            <w:tcBorders>
              <w:left w:val="single" w:sz="4" w:space="0" w:color="auto"/>
              <w:right w:val="single" w:sz="4" w:space="0" w:color="auto"/>
            </w:tcBorders>
            <w:vAlign w:val="center"/>
          </w:tcPr>
          <w:p w:rsidR="00313F64" w:rsidRPr="00771CD6" w:rsidRDefault="00313F64" w:rsidP="00313F64">
            <w:pPr>
              <w:snapToGrid w:val="0"/>
              <w:contextualSpacing/>
              <w:jc w:val="center"/>
              <w:rPr>
                <w:spacing w:val="-6"/>
                <w:sz w:val="20"/>
                <w:szCs w:val="20"/>
              </w:rPr>
            </w:pPr>
          </w:p>
        </w:tc>
        <w:tc>
          <w:tcPr>
            <w:tcW w:w="744" w:type="dxa"/>
            <w:tcBorders>
              <w:left w:val="single" w:sz="4" w:space="0" w:color="auto"/>
              <w:right w:val="single" w:sz="4" w:space="0" w:color="auto"/>
            </w:tcBorders>
            <w:vAlign w:val="center"/>
          </w:tcPr>
          <w:p w:rsidR="00313F64" w:rsidRPr="00771CD6" w:rsidRDefault="008E40A6" w:rsidP="00313F64">
            <w:pPr>
              <w:snapToGrid w:val="0"/>
              <w:contextualSpacing/>
              <w:jc w:val="center"/>
              <w:rPr>
                <w:spacing w:val="-6"/>
                <w:sz w:val="20"/>
                <w:szCs w:val="20"/>
              </w:rPr>
            </w:pPr>
            <w:r w:rsidRPr="00771CD6">
              <w:rPr>
                <w:spacing w:val="-6"/>
                <w:sz w:val="20"/>
                <w:szCs w:val="20"/>
              </w:rPr>
              <w:t>2</w:t>
            </w:r>
          </w:p>
        </w:tc>
        <w:tc>
          <w:tcPr>
            <w:tcW w:w="744" w:type="dxa"/>
            <w:tcBorders>
              <w:left w:val="single" w:sz="4" w:space="0" w:color="auto"/>
            </w:tcBorders>
            <w:vAlign w:val="center"/>
          </w:tcPr>
          <w:p w:rsidR="00313F64" w:rsidRPr="00771CD6" w:rsidRDefault="00313F64" w:rsidP="00313F64">
            <w:pPr>
              <w:snapToGrid w:val="0"/>
              <w:contextualSpacing/>
              <w:jc w:val="center"/>
              <w:rPr>
                <w:spacing w:val="-6"/>
                <w:sz w:val="20"/>
                <w:szCs w:val="20"/>
                <w:lang w:val="en-US"/>
              </w:rPr>
            </w:pPr>
          </w:p>
        </w:tc>
      </w:tr>
      <w:tr w:rsidR="0025773E" w:rsidRPr="00771CD6" w:rsidTr="00795530">
        <w:trPr>
          <w:trHeight w:val="308"/>
        </w:trPr>
        <w:tc>
          <w:tcPr>
            <w:tcW w:w="906" w:type="dxa"/>
            <w:tcMar>
              <w:left w:w="57" w:type="dxa"/>
              <w:right w:w="57" w:type="dxa"/>
            </w:tcMar>
            <w:vAlign w:val="center"/>
          </w:tcPr>
          <w:p w:rsidR="0025773E" w:rsidRPr="00771CD6" w:rsidRDefault="005C2CDA" w:rsidP="005C2CDA">
            <w:pPr>
              <w:snapToGrid w:val="0"/>
              <w:contextualSpacing/>
              <w:jc w:val="center"/>
              <w:rPr>
                <w:spacing w:val="-6"/>
                <w:sz w:val="20"/>
                <w:szCs w:val="20"/>
              </w:rPr>
            </w:pPr>
            <w:r w:rsidRPr="00771CD6">
              <w:rPr>
                <w:spacing w:val="-6"/>
                <w:sz w:val="20"/>
                <w:szCs w:val="20"/>
              </w:rPr>
              <w:t>TOTAL</w:t>
            </w:r>
          </w:p>
        </w:tc>
        <w:tc>
          <w:tcPr>
            <w:tcW w:w="990" w:type="dxa"/>
            <w:tcMar>
              <w:left w:w="57" w:type="dxa"/>
              <w:right w:w="57" w:type="dxa"/>
            </w:tcMar>
            <w:vAlign w:val="center"/>
          </w:tcPr>
          <w:p w:rsidR="0025773E" w:rsidRPr="00771CD6" w:rsidRDefault="008E40A6" w:rsidP="008E40A6">
            <w:pPr>
              <w:snapToGrid w:val="0"/>
              <w:contextualSpacing/>
              <w:jc w:val="center"/>
              <w:rPr>
                <w:spacing w:val="-6"/>
                <w:sz w:val="20"/>
                <w:szCs w:val="20"/>
              </w:rPr>
            </w:pPr>
            <w:r w:rsidRPr="00771CD6">
              <w:rPr>
                <w:spacing w:val="-6"/>
                <w:sz w:val="20"/>
                <w:szCs w:val="20"/>
              </w:rPr>
              <w:t>288</w:t>
            </w:r>
          </w:p>
        </w:tc>
        <w:tc>
          <w:tcPr>
            <w:tcW w:w="946" w:type="dxa"/>
            <w:tcMar>
              <w:left w:w="57" w:type="dxa"/>
              <w:right w:w="57" w:type="dxa"/>
            </w:tcMar>
            <w:vAlign w:val="center"/>
          </w:tcPr>
          <w:p w:rsidR="0025773E" w:rsidRPr="00771CD6" w:rsidRDefault="008E40A6" w:rsidP="0025773E">
            <w:pPr>
              <w:contextualSpacing/>
              <w:jc w:val="center"/>
              <w:rPr>
                <w:spacing w:val="-6"/>
                <w:sz w:val="20"/>
                <w:szCs w:val="20"/>
              </w:rPr>
            </w:pPr>
            <w:r w:rsidRPr="00771CD6">
              <w:rPr>
                <w:spacing w:val="-6"/>
                <w:sz w:val="20"/>
                <w:szCs w:val="20"/>
              </w:rPr>
              <w:t>256</w:t>
            </w:r>
          </w:p>
        </w:tc>
        <w:tc>
          <w:tcPr>
            <w:tcW w:w="946" w:type="dxa"/>
            <w:tcBorders>
              <w:right w:val="single" w:sz="4" w:space="0" w:color="auto"/>
            </w:tcBorders>
            <w:tcMar>
              <w:left w:w="57" w:type="dxa"/>
              <w:right w:w="57" w:type="dxa"/>
            </w:tcMar>
            <w:vAlign w:val="center"/>
          </w:tcPr>
          <w:p w:rsidR="0025773E" w:rsidRPr="00771CD6" w:rsidRDefault="0025773E" w:rsidP="0025773E">
            <w:pPr>
              <w:contextualSpacing/>
              <w:jc w:val="center"/>
              <w:rPr>
                <w:spacing w:val="-6"/>
                <w:sz w:val="20"/>
                <w:szCs w:val="20"/>
              </w:rPr>
            </w:pPr>
          </w:p>
        </w:tc>
        <w:tc>
          <w:tcPr>
            <w:tcW w:w="947" w:type="dxa"/>
            <w:tcBorders>
              <w:left w:val="single" w:sz="4" w:space="0" w:color="auto"/>
            </w:tcBorders>
            <w:vAlign w:val="center"/>
          </w:tcPr>
          <w:p w:rsidR="0025773E" w:rsidRPr="00771CD6" w:rsidRDefault="0025773E" w:rsidP="0025773E">
            <w:pPr>
              <w:contextualSpacing/>
              <w:jc w:val="center"/>
              <w:rPr>
                <w:spacing w:val="-6"/>
                <w:sz w:val="20"/>
                <w:szCs w:val="20"/>
              </w:rPr>
            </w:pPr>
          </w:p>
        </w:tc>
        <w:tc>
          <w:tcPr>
            <w:tcW w:w="992" w:type="dxa"/>
            <w:tcMar>
              <w:left w:w="57" w:type="dxa"/>
              <w:right w:w="57" w:type="dxa"/>
            </w:tcMar>
            <w:vAlign w:val="center"/>
          </w:tcPr>
          <w:p w:rsidR="0025773E" w:rsidRPr="00771CD6" w:rsidRDefault="008E40A6" w:rsidP="00313F64">
            <w:pPr>
              <w:snapToGrid w:val="0"/>
              <w:contextualSpacing/>
              <w:jc w:val="center"/>
              <w:rPr>
                <w:spacing w:val="-6"/>
                <w:sz w:val="20"/>
                <w:szCs w:val="20"/>
              </w:rPr>
            </w:pPr>
            <w:r w:rsidRPr="00771CD6">
              <w:rPr>
                <w:spacing w:val="-6"/>
                <w:sz w:val="20"/>
                <w:szCs w:val="20"/>
              </w:rPr>
              <w:t>28</w:t>
            </w:r>
          </w:p>
        </w:tc>
        <w:tc>
          <w:tcPr>
            <w:tcW w:w="993" w:type="dxa"/>
            <w:tcBorders>
              <w:right w:val="single" w:sz="4" w:space="0" w:color="auto"/>
            </w:tcBorders>
            <w:tcMar>
              <w:left w:w="57" w:type="dxa"/>
              <w:right w:w="57" w:type="dxa"/>
            </w:tcMar>
            <w:vAlign w:val="center"/>
          </w:tcPr>
          <w:p w:rsidR="0025773E" w:rsidRPr="00771CD6" w:rsidRDefault="0025773E" w:rsidP="0025773E">
            <w:pPr>
              <w:snapToGrid w:val="0"/>
              <w:contextualSpacing/>
              <w:jc w:val="center"/>
              <w:rPr>
                <w:spacing w:val="-6"/>
                <w:sz w:val="20"/>
                <w:szCs w:val="20"/>
              </w:rPr>
            </w:pPr>
          </w:p>
        </w:tc>
        <w:tc>
          <w:tcPr>
            <w:tcW w:w="744" w:type="dxa"/>
            <w:tcBorders>
              <w:left w:val="single" w:sz="4" w:space="0" w:color="auto"/>
            </w:tcBorders>
            <w:tcMar>
              <w:left w:w="57" w:type="dxa"/>
              <w:right w:w="57" w:type="dxa"/>
            </w:tcMar>
            <w:vAlign w:val="center"/>
          </w:tcPr>
          <w:p w:rsidR="0025773E" w:rsidRPr="00771CD6" w:rsidRDefault="0025773E" w:rsidP="0025773E">
            <w:pPr>
              <w:snapToGrid w:val="0"/>
              <w:contextualSpacing/>
              <w:jc w:val="center"/>
              <w:rPr>
                <w:spacing w:val="-6"/>
                <w:sz w:val="20"/>
                <w:szCs w:val="20"/>
              </w:rPr>
            </w:pPr>
          </w:p>
        </w:tc>
        <w:tc>
          <w:tcPr>
            <w:tcW w:w="744" w:type="dxa"/>
            <w:tcBorders>
              <w:left w:val="single" w:sz="4" w:space="0" w:color="auto"/>
              <w:right w:val="single" w:sz="4" w:space="0" w:color="auto"/>
            </w:tcBorders>
            <w:vAlign w:val="center"/>
          </w:tcPr>
          <w:p w:rsidR="0025773E" w:rsidRPr="00771CD6" w:rsidRDefault="0025773E" w:rsidP="0025773E">
            <w:pPr>
              <w:snapToGrid w:val="0"/>
              <w:contextualSpacing/>
              <w:jc w:val="center"/>
              <w:rPr>
                <w:spacing w:val="-6"/>
                <w:sz w:val="20"/>
                <w:szCs w:val="20"/>
              </w:rPr>
            </w:pPr>
          </w:p>
        </w:tc>
        <w:tc>
          <w:tcPr>
            <w:tcW w:w="744" w:type="dxa"/>
            <w:tcBorders>
              <w:left w:val="single" w:sz="4" w:space="0" w:color="auto"/>
              <w:right w:val="single" w:sz="4" w:space="0" w:color="auto"/>
            </w:tcBorders>
            <w:vAlign w:val="center"/>
          </w:tcPr>
          <w:p w:rsidR="0025773E" w:rsidRPr="00771CD6" w:rsidRDefault="008E40A6" w:rsidP="0025773E">
            <w:pPr>
              <w:snapToGrid w:val="0"/>
              <w:contextualSpacing/>
              <w:jc w:val="center"/>
              <w:rPr>
                <w:spacing w:val="-6"/>
                <w:sz w:val="20"/>
                <w:szCs w:val="20"/>
              </w:rPr>
            </w:pPr>
            <w:r w:rsidRPr="00771CD6">
              <w:rPr>
                <w:spacing w:val="-6"/>
                <w:sz w:val="20"/>
                <w:szCs w:val="20"/>
              </w:rPr>
              <w:t>4</w:t>
            </w:r>
          </w:p>
        </w:tc>
        <w:tc>
          <w:tcPr>
            <w:tcW w:w="744" w:type="dxa"/>
            <w:tcBorders>
              <w:left w:val="single" w:sz="4" w:space="0" w:color="auto"/>
            </w:tcBorders>
            <w:vAlign w:val="center"/>
          </w:tcPr>
          <w:p w:rsidR="0025773E" w:rsidRPr="00771CD6" w:rsidRDefault="0025773E" w:rsidP="0025773E">
            <w:pPr>
              <w:snapToGrid w:val="0"/>
              <w:contextualSpacing/>
              <w:jc w:val="center"/>
              <w:rPr>
                <w:spacing w:val="-6"/>
                <w:sz w:val="20"/>
                <w:szCs w:val="20"/>
              </w:rPr>
            </w:pPr>
          </w:p>
        </w:tc>
      </w:tr>
      <w:tr w:rsidR="00BA6F92" w:rsidRPr="00771CD6" w:rsidTr="00795530">
        <w:tc>
          <w:tcPr>
            <w:tcW w:w="9696" w:type="dxa"/>
            <w:gridSpan w:val="11"/>
            <w:tcMar>
              <w:left w:w="57" w:type="dxa"/>
              <w:right w:w="57" w:type="dxa"/>
            </w:tcMar>
          </w:tcPr>
          <w:p w:rsidR="00BA6F92" w:rsidRPr="00771CD6" w:rsidRDefault="00BA6F92" w:rsidP="00BA6F92">
            <w:pPr>
              <w:snapToGrid w:val="0"/>
              <w:rPr>
                <w:spacing w:val="-6"/>
                <w:sz w:val="20"/>
                <w:szCs w:val="20"/>
              </w:rPr>
            </w:pPr>
            <w:r w:rsidRPr="00771CD6">
              <w:rPr>
                <w:spacing w:val="-6"/>
                <w:sz w:val="20"/>
                <w:szCs w:val="20"/>
              </w:rPr>
              <w:t>Total 288 hours / 8 credits, of which:</w:t>
            </w:r>
          </w:p>
          <w:p w:rsidR="00BA6F92" w:rsidRPr="00771CD6" w:rsidRDefault="00BA6F92" w:rsidP="008E40A6">
            <w:pPr>
              <w:snapToGrid w:val="0"/>
              <w:rPr>
                <w:spacing w:val="-6"/>
                <w:sz w:val="20"/>
                <w:szCs w:val="20"/>
              </w:rPr>
            </w:pPr>
            <w:r w:rsidRPr="00771CD6">
              <w:rPr>
                <w:spacing w:val="-6"/>
                <w:sz w:val="20"/>
                <w:szCs w:val="20"/>
              </w:rPr>
              <w:t>- contact work 260 hours</w:t>
            </w:r>
          </w:p>
        </w:tc>
      </w:tr>
      <w:tr w:rsidR="00BA6F92" w:rsidRPr="00771CD6" w:rsidTr="00287A8D">
        <w:trPr>
          <w:trHeight w:val="79"/>
        </w:trPr>
        <w:tc>
          <w:tcPr>
            <w:tcW w:w="9696" w:type="dxa"/>
            <w:gridSpan w:val="11"/>
            <w:tcMar>
              <w:left w:w="57" w:type="dxa"/>
              <w:right w:w="57" w:type="dxa"/>
            </w:tcMar>
          </w:tcPr>
          <w:p w:rsidR="00BA6F92" w:rsidRPr="00771CD6" w:rsidRDefault="00BA6F92" w:rsidP="008E40A6">
            <w:pPr>
              <w:snapToGrid w:val="0"/>
              <w:contextualSpacing/>
              <w:rPr>
                <w:spacing w:val="-6"/>
                <w:sz w:val="20"/>
                <w:szCs w:val="20"/>
              </w:rPr>
            </w:pPr>
            <w:r w:rsidRPr="00771CD6">
              <w:rPr>
                <w:spacing w:val="-6"/>
                <w:sz w:val="20"/>
                <w:szCs w:val="20"/>
              </w:rPr>
              <w:t>Competencies of UK-4</w:t>
            </w:r>
          </w:p>
        </w:tc>
      </w:tr>
    </w:tbl>
    <w:p w:rsidR="00795530" w:rsidRPr="00771CD6" w:rsidRDefault="00795530" w:rsidP="00881185">
      <w:pPr>
        <w:jc w:val="center"/>
      </w:pPr>
    </w:p>
    <w:tbl>
      <w:tblPr>
        <w:tblStyle w:val="a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828"/>
      </w:tblGrid>
      <w:tr w:rsidR="00EF2BB2" w:rsidRPr="00771CD6" w:rsidTr="00386450">
        <w:tc>
          <w:tcPr>
            <w:tcW w:w="5670" w:type="dxa"/>
            <w:vAlign w:val="center"/>
          </w:tcPr>
          <w:p w:rsidR="00EF2BB2" w:rsidRPr="00771CD6" w:rsidRDefault="00EF2BB2" w:rsidP="00386450">
            <w:r w:rsidRPr="00771CD6">
              <w:t>Program Director from the NSU Faculty of Physics and Mathematics, Doctor of Physical and Mathematical Sciences A.G. Pogosov</w:t>
            </w:r>
          </w:p>
        </w:tc>
        <w:tc>
          <w:tcPr>
            <w:tcW w:w="3828" w:type="dxa"/>
            <w:vAlign w:val="center"/>
          </w:tcPr>
          <w:p w:rsidR="00EF2BB2" w:rsidRPr="00771CD6" w:rsidRDefault="00EF2BB2" w:rsidP="00386450">
            <w:r w:rsidRPr="00771CD6">
              <w:object w:dxaOrig="2415" w:dyaOrig="1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2.75pt" o:ole="">
                  <v:imagedata r:id="rId9" o:title=""/>
                </v:shape>
                <o:OLEObject Type="Embed" ProgID="PBrush" ShapeID="_x0000_i1025" DrawAspect="Content" ObjectID="_1827930100" r:id="rId10"/>
              </w:object>
            </w:r>
          </w:p>
        </w:tc>
      </w:tr>
    </w:tbl>
    <w:p w:rsidR="00931FB1" w:rsidRPr="00771CD6" w:rsidRDefault="00931FB1" w:rsidP="00931FB1">
      <w:pPr>
        <w:jc w:val="center"/>
      </w:pPr>
    </w:p>
    <w:p w:rsidR="00881185" w:rsidRPr="00771CD6" w:rsidRDefault="00881185" w:rsidP="00931FB1">
      <w:pPr>
        <w:jc w:val="center"/>
      </w:pPr>
      <w:r w:rsidRPr="00771CD6">
        <w:t>Novosibirsk, 2025</w:t>
      </w:r>
      <w:r w:rsidRPr="00771CD6">
        <w:br w:type="page"/>
      </w:r>
    </w:p>
    <w:sdt>
      <w:sdtPr>
        <w:rPr>
          <w:rFonts w:ascii="Times New Roman" w:eastAsia="Times New Roman" w:hAnsi="Times New Roman" w:cs="Times New Roman"/>
          <w:bCs/>
          <w:noProof/>
          <w:color w:val="auto"/>
          <w:sz w:val="24"/>
          <w:szCs w:val="24"/>
        </w:rPr>
        <w:id w:val="-1290890152"/>
        <w:docPartObj>
          <w:docPartGallery w:val="Table of Contents"/>
          <w:docPartUnique/>
        </w:docPartObj>
      </w:sdtPr>
      <w:sdtEndPr/>
      <w:sdtContent>
        <w:p w:rsidR="00BD4BB1" w:rsidRPr="00771CD6" w:rsidRDefault="00BD4BB1" w:rsidP="00BD4BB1">
          <w:pPr>
            <w:pStyle w:val="a7"/>
            <w:jc w:val="center"/>
            <w:rPr>
              <w:rFonts w:ascii="Times New Roman" w:hAnsi="Times New Roman" w:cs="Times New Roman"/>
              <w:b/>
              <w:color w:val="auto"/>
              <w:sz w:val="24"/>
              <w:szCs w:val="24"/>
            </w:rPr>
          </w:pPr>
          <w:r w:rsidRPr="00771CD6">
            <w:rPr>
              <w:rFonts w:ascii="Times New Roman" w:hAnsi="Times New Roman" w:cs="Times New Roman"/>
              <w:b/>
              <w:color w:val="auto"/>
              <w:sz w:val="24"/>
              <w:szCs w:val="24"/>
            </w:rPr>
            <w:t>Content</w:t>
          </w:r>
        </w:p>
        <w:p w:rsidR="00771CD6" w:rsidRDefault="00BD4BB1">
          <w:pPr>
            <w:pStyle w:val="11"/>
            <w:rPr>
              <w:rFonts w:asciiTheme="minorHAnsi" w:eastAsiaTheme="minorEastAsia" w:hAnsiTheme="minorHAnsi" w:cstheme="minorBidi"/>
              <w:bCs w:val="0"/>
              <w:sz w:val="22"/>
              <w:szCs w:val="22"/>
            </w:rPr>
          </w:pPr>
          <w:r w:rsidRPr="00771CD6">
            <w:fldChar w:fldCharType="begin"/>
          </w:r>
          <w:r w:rsidRPr="00771CD6">
            <w:instrText xml:space="preserve"> TOC \o "1-3" \h \z \u </w:instrText>
          </w:r>
          <w:r w:rsidRPr="00771CD6">
            <w:fldChar w:fldCharType="separate"/>
          </w:r>
          <w:hyperlink w:anchor="_Toc217316999" w:history="1">
            <w:r w:rsidR="00771CD6" w:rsidRPr="00B47639">
              <w:rPr>
                <w:rStyle w:val="a8"/>
              </w:rPr>
              <w:t xml:space="preserve">1. List of planned learning outcomes for the discipline, correlated with the indicators of achievement of competencies established in the program </w:t>
            </w:r>
          </w:hyperlink>
          <w:r w:rsidR="00771CD6">
            <w:rPr>
              <w:webHidden/>
            </w:rPr>
            <w:tab/>
          </w:r>
          <w:r w:rsidR="00771CD6">
            <w:rPr>
              <w:webHidden/>
            </w:rPr>
            <w:fldChar w:fldCharType="begin"/>
          </w:r>
          <w:r w:rsidR="00771CD6">
            <w:rPr>
              <w:webHidden/>
            </w:rPr>
            <w:instrText xml:space="preserve"> PAGEREF _Toc217316999 \h </w:instrText>
          </w:r>
          <w:r w:rsidR="00771CD6">
            <w:rPr>
              <w:webHidden/>
            </w:rPr>
          </w:r>
          <w:r w:rsidR="00771CD6">
            <w:rPr>
              <w:webHidden/>
            </w:rPr>
            <w:fldChar w:fldCharType="separate"/>
          </w:r>
          <w:hyperlink w:anchor="_Toc217316999" w:history="1">
            <w:r w:rsidR="00771CD6">
              <w:rPr>
                <w:webHidden/>
              </w:rPr>
              <w:t>3</w:t>
            </w:r>
          </w:hyperlink>
          <w:r w:rsidR="00771CD6">
            <w:rPr>
              <w:webHidden/>
            </w:rPr>
            <w:fldChar w:fldCharType="end"/>
          </w:r>
        </w:p>
        <w:p w:rsidR="00771CD6" w:rsidRDefault="006717BF">
          <w:pPr>
            <w:pStyle w:val="11"/>
            <w:rPr>
              <w:rFonts w:asciiTheme="minorHAnsi" w:eastAsiaTheme="minorEastAsia" w:hAnsiTheme="minorHAnsi" w:cstheme="minorBidi"/>
              <w:bCs w:val="0"/>
              <w:sz w:val="22"/>
              <w:szCs w:val="22"/>
            </w:rPr>
          </w:pPr>
          <w:hyperlink w:anchor="_Toc217317000" w:history="1">
            <w:r w:rsidR="00771CD6" w:rsidRPr="00B47639">
              <w:rPr>
                <w:rStyle w:val="a8"/>
              </w:rPr>
              <w:t xml:space="preserve">2. The place of the discipline in the structure of the educational program </w:t>
            </w:r>
          </w:hyperlink>
          <w:r w:rsidR="00771CD6">
            <w:rPr>
              <w:webHidden/>
            </w:rPr>
            <w:tab/>
          </w:r>
          <w:r w:rsidR="00771CD6">
            <w:rPr>
              <w:webHidden/>
            </w:rPr>
            <w:fldChar w:fldCharType="begin"/>
          </w:r>
          <w:r w:rsidR="00771CD6">
            <w:rPr>
              <w:webHidden/>
            </w:rPr>
            <w:instrText xml:space="preserve"> PAGEREF _Toc217317000 \h </w:instrText>
          </w:r>
          <w:r w:rsidR="00771CD6">
            <w:rPr>
              <w:webHidden/>
            </w:rPr>
          </w:r>
          <w:r w:rsidR="00771CD6">
            <w:rPr>
              <w:webHidden/>
            </w:rPr>
            <w:fldChar w:fldCharType="separate"/>
          </w:r>
          <w:hyperlink w:anchor="_Toc217317000" w:history="1">
            <w:r w:rsidR="00771CD6">
              <w:rPr>
                <w:webHidden/>
              </w:rPr>
              <w:t>3</w:t>
            </w:r>
          </w:hyperlink>
          <w:r w:rsidR="00771CD6">
            <w:rPr>
              <w:webHidden/>
            </w:rPr>
            <w:fldChar w:fldCharType="end"/>
          </w:r>
        </w:p>
        <w:p w:rsidR="00771CD6" w:rsidRDefault="006717BF">
          <w:pPr>
            <w:pStyle w:val="11"/>
            <w:rPr>
              <w:rFonts w:asciiTheme="minorHAnsi" w:eastAsiaTheme="minorEastAsia" w:hAnsiTheme="minorHAnsi" w:cstheme="minorBidi"/>
              <w:bCs w:val="0"/>
              <w:sz w:val="22"/>
              <w:szCs w:val="22"/>
            </w:rPr>
          </w:pPr>
          <w:hyperlink w:anchor="_Toc217317001" w:history="1">
            <w:r w:rsidR="00771CD6" w:rsidRPr="00B47639">
              <w:rPr>
                <w:rStyle w:val="a8"/>
              </w:rPr>
              <w:t xml:space="preserve">3. The complexity of the discipline in credit units, indicating the number of academic hours allocated for contact work of the student with the teacher (by type of class) and for independent work of the student </w:t>
            </w:r>
          </w:hyperlink>
          <w:r w:rsidR="00771CD6">
            <w:rPr>
              <w:webHidden/>
            </w:rPr>
            <w:tab/>
          </w:r>
          <w:r w:rsidR="00771CD6">
            <w:rPr>
              <w:webHidden/>
            </w:rPr>
            <w:fldChar w:fldCharType="begin"/>
          </w:r>
          <w:r w:rsidR="00771CD6">
            <w:rPr>
              <w:webHidden/>
            </w:rPr>
            <w:instrText xml:space="preserve"> PAGEREF _Toc217317001 \h </w:instrText>
          </w:r>
          <w:r w:rsidR="00771CD6">
            <w:rPr>
              <w:webHidden/>
            </w:rPr>
          </w:r>
          <w:r w:rsidR="00771CD6">
            <w:rPr>
              <w:webHidden/>
            </w:rPr>
            <w:fldChar w:fldCharType="separate"/>
          </w:r>
          <w:hyperlink w:anchor="_Toc217317001" w:history="1">
            <w:r w:rsidR="00771CD6">
              <w:rPr>
                <w:webHidden/>
              </w:rPr>
              <w:t>3</w:t>
            </w:r>
          </w:hyperlink>
          <w:r w:rsidR="00771CD6">
            <w:rPr>
              <w:webHidden/>
            </w:rPr>
            <w:fldChar w:fldCharType="end"/>
          </w:r>
        </w:p>
        <w:p w:rsidR="00771CD6" w:rsidRDefault="006717BF">
          <w:pPr>
            <w:pStyle w:val="11"/>
            <w:rPr>
              <w:rFonts w:asciiTheme="minorHAnsi" w:eastAsiaTheme="minorEastAsia" w:hAnsiTheme="minorHAnsi" w:cstheme="minorBidi"/>
              <w:bCs w:val="0"/>
              <w:sz w:val="22"/>
              <w:szCs w:val="22"/>
            </w:rPr>
          </w:pPr>
          <w:hyperlink w:anchor="_Toc217317002" w:history="1">
            <w:r w:rsidR="00771CD6" w:rsidRPr="00B47639">
              <w:rPr>
                <w:rStyle w:val="a8"/>
              </w:rPr>
              <w:t xml:space="preserve">4. The content of the discipline, structured by topics (sections) indicating the number of academic hours allocated to them and types of educational activities </w:t>
            </w:r>
          </w:hyperlink>
          <w:r w:rsidR="00771CD6">
            <w:rPr>
              <w:webHidden/>
            </w:rPr>
            <w:tab/>
          </w:r>
          <w:r w:rsidR="00771CD6">
            <w:rPr>
              <w:webHidden/>
            </w:rPr>
            <w:fldChar w:fldCharType="begin"/>
          </w:r>
          <w:r w:rsidR="00771CD6">
            <w:rPr>
              <w:webHidden/>
            </w:rPr>
            <w:instrText xml:space="preserve"> PAGEREF _Toc217317002 \h </w:instrText>
          </w:r>
          <w:r w:rsidR="00771CD6">
            <w:rPr>
              <w:webHidden/>
            </w:rPr>
          </w:r>
          <w:r w:rsidR="00771CD6">
            <w:rPr>
              <w:webHidden/>
            </w:rPr>
            <w:fldChar w:fldCharType="separate"/>
          </w:r>
          <w:hyperlink w:anchor="_Toc217317002" w:history="1">
            <w:r w:rsidR="00771CD6">
              <w:rPr>
                <w:webHidden/>
              </w:rPr>
              <w:t>4</w:t>
            </w:r>
          </w:hyperlink>
          <w:r w:rsidR="00771CD6">
            <w:rPr>
              <w:webHidden/>
            </w:rPr>
            <w:fldChar w:fldCharType="end"/>
          </w:r>
        </w:p>
        <w:p w:rsidR="00771CD6" w:rsidRDefault="006717BF">
          <w:pPr>
            <w:pStyle w:val="11"/>
            <w:rPr>
              <w:rFonts w:asciiTheme="minorHAnsi" w:eastAsiaTheme="minorEastAsia" w:hAnsiTheme="minorHAnsi" w:cstheme="minorBidi"/>
              <w:bCs w:val="0"/>
              <w:sz w:val="22"/>
              <w:szCs w:val="22"/>
            </w:rPr>
          </w:pPr>
          <w:hyperlink w:anchor="_Toc217317003" w:history="1">
            <w:r w:rsidR="00771CD6" w:rsidRPr="00B47639">
              <w:rPr>
                <w:rStyle w:val="a8"/>
              </w:rPr>
              <w:t xml:space="preserve">5. List of educational literature </w:t>
            </w:r>
          </w:hyperlink>
          <w:r w:rsidR="00771CD6">
            <w:rPr>
              <w:webHidden/>
            </w:rPr>
            <w:tab/>
          </w:r>
          <w:r w:rsidR="00771CD6">
            <w:rPr>
              <w:webHidden/>
            </w:rPr>
            <w:fldChar w:fldCharType="begin"/>
          </w:r>
          <w:r w:rsidR="00771CD6">
            <w:rPr>
              <w:webHidden/>
            </w:rPr>
            <w:instrText xml:space="preserve"> PAGEREF _Toc217317003 \h </w:instrText>
          </w:r>
          <w:r w:rsidR="00771CD6">
            <w:rPr>
              <w:webHidden/>
            </w:rPr>
          </w:r>
          <w:r w:rsidR="00771CD6">
            <w:rPr>
              <w:webHidden/>
            </w:rPr>
            <w:fldChar w:fldCharType="separate"/>
          </w:r>
          <w:hyperlink w:anchor="_Toc217317003" w:history="1">
            <w:r w:rsidR="00771CD6">
              <w:rPr>
                <w:webHidden/>
              </w:rPr>
              <w:t>5</w:t>
            </w:r>
          </w:hyperlink>
          <w:r w:rsidR="00771CD6">
            <w:rPr>
              <w:webHidden/>
            </w:rPr>
            <w:fldChar w:fldCharType="end"/>
          </w:r>
        </w:p>
        <w:p w:rsidR="00771CD6" w:rsidRDefault="006717BF">
          <w:pPr>
            <w:pStyle w:val="11"/>
            <w:rPr>
              <w:rFonts w:asciiTheme="minorHAnsi" w:eastAsiaTheme="minorEastAsia" w:hAnsiTheme="minorHAnsi" w:cstheme="minorBidi"/>
              <w:bCs w:val="0"/>
              <w:sz w:val="22"/>
              <w:szCs w:val="22"/>
            </w:rPr>
          </w:pPr>
          <w:hyperlink w:anchor="_Toc217317006" w:history="1">
            <w:r w:rsidR="00771CD6" w:rsidRPr="00B47639">
              <w:rPr>
                <w:rStyle w:val="a8"/>
              </w:rPr>
              <w:t xml:space="preserve">6. List of teaching and methodological materials for independent work of students </w:t>
            </w:r>
          </w:hyperlink>
          <w:r w:rsidR="00771CD6">
            <w:rPr>
              <w:webHidden/>
            </w:rPr>
            <w:tab/>
          </w:r>
          <w:r w:rsidR="00771CD6">
            <w:rPr>
              <w:webHidden/>
            </w:rPr>
            <w:fldChar w:fldCharType="begin"/>
          </w:r>
          <w:r w:rsidR="00771CD6">
            <w:rPr>
              <w:webHidden/>
            </w:rPr>
            <w:instrText xml:space="preserve"> PAGEREF _Toc217317006 \h </w:instrText>
          </w:r>
          <w:r w:rsidR="00771CD6">
            <w:rPr>
              <w:webHidden/>
            </w:rPr>
          </w:r>
          <w:r w:rsidR="00771CD6">
            <w:rPr>
              <w:webHidden/>
            </w:rPr>
            <w:fldChar w:fldCharType="separate"/>
          </w:r>
          <w:hyperlink w:anchor="_Toc217317006" w:history="1">
            <w:r w:rsidR="00771CD6">
              <w:rPr>
                <w:webHidden/>
              </w:rPr>
              <w:t>5</w:t>
            </w:r>
          </w:hyperlink>
          <w:r w:rsidR="00771CD6">
            <w:rPr>
              <w:webHidden/>
            </w:rPr>
            <w:fldChar w:fldCharType="end"/>
          </w:r>
        </w:p>
        <w:p w:rsidR="00771CD6" w:rsidRDefault="006717BF">
          <w:pPr>
            <w:pStyle w:val="11"/>
            <w:rPr>
              <w:rFonts w:asciiTheme="minorHAnsi" w:eastAsiaTheme="minorEastAsia" w:hAnsiTheme="minorHAnsi" w:cstheme="minorBidi"/>
              <w:bCs w:val="0"/>
              <w:sz w:val="22"/>
              <w:szCs w:val="22"/>
            </w:rPr>
          </w:pPr>
          <w:hyperlink w:anchor="_Toc217317007" w:history="1">
            <w:r w:rsidR="00771CD6" w:rsidRPr="00B47639">
              <w:rPr>
                <w:rStyle w:val="a8"/>
              </w:rPr>
              <w:t xml:space="preserve">7. List of resources of the information and telecommunications network "Internet" necessary for mastering discipline </w:t>
            </w:r>
          </w:hyperlink>
          <w:r w:rsidR="00771CD6">
            <w:rPr>
              <w:webHidden/>
            </w:rPr>
            <w:tab/>
          </w:r>
          <w:r w:rsidR="00771CD6">
            <w:rPr>
              <w:webHidden/>
            </w:rPr>
            <w:fldChar w:fldCharType="begin"/>
          </w:r>
          <w:r w:rsidR="00771CD6">
            <w:rPr>
              <w:webHidden/>
            </w:rPr>
            <w:instrText xml:space="preserve"> PAGEREF _Toc217317007 \h </w:instrText>
          </w:r>
          <w:r w:rsidR="00771CD6">
            <w:rPr>
              <w:webHidden/>
            </w:rPr>
          </w:r>
          <w:r w:rsidR="00771CD6">
            <w:rPr>
              <w:webHidden/>
            </w:rPr>
            <w:fldChar w:fldCharType="separate"/>
          </w:r>
          <w:hyperlink w:anchor="_Toc217317007" w:history="1">
            <w:r w:rsidR="00771CD6">
              <w:rPr>
                <w:webHidden/>
              </w:rPr>
              <w:t>5</w:t>
            </w:r>
          </w:hyperlink>
          <w:r w:rsidR="00771CD6">
            <w:rPr>
              <w:webHidden/>
            </w:rPr>
            <w:fldChar w:fldCharType="end"/>
          </w:r>
        </w:p>
        <w:p w:rsidR="00771CD6" w:rsidRDefault="006717BF">
          <w:pPr>
            <w:pStyle w:val="11"/>
            <w:rPr>
              <w:rFonts w:asciiTheme="minorHAnsi" w:eastAsiaTheme="minorEastAsia" w:hAnsiTheme="minorHAnsi" w:cstheme="minorBidi"/>
              <w:bCs w:val="0"/>
              <w:sz w:val="22"/>
              <w:szCs w:val="22"/>
            </w:rPr>
          </w:pPr>
          <w:hyperlink w:anchor="_Toc217317008" w:history="1">
            <w:r w:rsidR="00771CD6" w:rsidRPr="00B47639">
              <w:rPr>
                <w:rStyle w:val="a8"/>
              </w:rPr>
              <w:t xml:space="preserve">8. List of information technologies used in the implementation of the educational process in discipline </w:t>
            </w:r>
          </w:hyperlink>
          <w:r w:rsidR="00771CD6">
            <w:rPr>
              <w:webHidden/>
            </w:rPr>
            <w:tab/>
          </w:r>
          <w:r w:rsidR="00771CD6">
            <w:rPr>
              <w:webHidden/>
            </w:rPr>
            <w:fldChar w:fldCharType="begin"/>
          </w:r>
          <w:r w:rsidR="00771CD6">
            <w:rPr>
              <w:webHidden/>
            </w:rPr>
            <w:instrText xml:space="preserve"> PAGEREF _Toc217317008 \h </w:instrText>
          </w:r>
          <w:r w:rsidR="00771CD6">
            <w:rPr>
              <w:webHidden/>
            </w:rPr>
          </w:r>
          <w:r w:rsidR="00771CD6">
            <w:rPr>
              <w:webHidden/>
            </w:rPr>
            <w:fldChar w:fldCharType="separate"/>
          </w:r>
          <w:hyperlink w:anchor="_Toc217317008" w:history="1">
            <w:r w:rsidR="00771CD6">
              <w:rPr>
                <w:webHidden/>
              </w:rPr>
              <w:t>5</w:t>
            </w:r>
          </w:hyperlink>
          <w:r w:rsidR="00771CD6">
            <w:rPr>
              <w:webHidden/>
            </w:rPr>
            <w:fldChar w:fldCharType="end"/>
          </w:r>
        </w:p>
        <w:p w:rsidR="00771CD6" w:rsidRDefault="006717BF">
          <w:pPr>
            <w:pStyle w:val="11"/>
            <w:rPr>
              <w:rFonts w:asciiTheme="minorHAnsi" w:eastAsiaTheme="minorEastAsia" w:hAnsiTheme="minorHAnsi" w:cstheme="minorBidi"/>
              <w:bCs w:val="0"/>
              <w:sz w:val="22"/>
              <w:szCs w:val="22"/>
            </w:rPr>
          </w:pPr>
          <w:hyperlink w:anchor="_Toc217317009" w:history="1">
            <w:r w:rsidR="00771CD6" w:rsidRPr="00B47639">
              <w:rPr>
                <w:rStyle w:val="a8"/>
              </w:rPr>
              <w:t xml:space="preserve">9. Material and technical base necessary for the implementation of the educational process in discipline </w:t>
            </w:r>
          </w:hyperlink>
          <w:r w:rsidR="00771CD6">
            <w:rPr>
              <w:webHidden/>
            </w:rPr>
            <w:tab/>
          </w:r>
          <w:r w:rsidR="00771CD6">
            <w:rPr>
              <w:webHidden/>
            </w:rPr>
            <w:fldChar w:fldCharType="begin"/>
          </w:r>
          <w:r w:rsidR="00771CD6">
            <w:rPr>
              <w:webHidden/>
            </w:rPr>
            <w:instrText xml:space="preserve"> PAGEREF _Toc217317009 \h </w:instrText>
          </w:r>
          <w:r w:rsidR="00771CD6">
            <w:rPr>
              <w:webHidden/>
            </w:rPr>
          </w:r>
          <w:r w:rsidR="00771CD6">
            <w:rPr>
              <w:webHidden/>
            </w:rPr>
            <w:fldChar w:fldCharType="separate"/>
          </w:r>
          <w:hyperlink w:anchor="_Toc217317009" w:history="1">
            <w:r w:rsidR="00771CD6">
              <w:rPr>
                <w:webHidden/>
              </w:rPr>
              <w:t>5</w:t>
            </w:r>
          </w:hyperlink>
          <w:r w:rsidR="00771CD6">
            <w:rPr>
              <w:webHidden/>
            </w:rPr>
            <w:fldChar w:fldCharType="end"/>
          </w:r>
        </w:p>
        <w:p w:rsidR="00771CD6" w:rsidRDefault="006717BF">
          <w:pPr>
            <w:pStyle w:val="11"/>
            <w:rPr>
              <w:rFonts w:asciiTheme="minorHAnsi" w:eastAsiaTheme="minorEastAsia" w:hAnsiTheme="minorHAnsi" w:cstheme="minorBidi"/>
              <w:bCs w:val="0"/>
              <w:sz w:val="22"/>
              <w:szCs w:val="22"/>
            </w:rPr>
          </w:pPr>
          <w:hyperlink w:anchor="_Toc217317010" w:history="1">
            <w:r w:rsidR="00771CD6" w:rsidRPr="00B47639">
              <w:rPr>
                <w:rStyle w:val="a8"/>
              </w:rPr>
              <w:t xml:space="preserve">10. Assessment tools for conducting ongoing monitoring and midterm assessment in discipline </w:t>
            </w:r>
          </w:hyperlink>
          <w:r w:rsidR="00771CD6">
            <w:rPr>
              <w:webHidden/>
            </w:rPr>
            <w:tab/>
          </w:r>
          <w:r w:rsidR="00771CD6">
            <w:rPr>
              <w:webHidden/>
            </w:rPr>
            <w:fldChar w:fldCharType="begin"/>
          </w:r>
          <w:r w:rsidR="00771CD6">
            <w:rPr>
              <w:webHidden/>
            </w:rPr>
            <w:instrText xml:space="preserve"> PAGEREF _Toc217317010 \h </w:instrText>
          </w:r>
          <w:r w:rsidR="00771CD6">
            <w:rPr>
              <w:webHidden/>
            </w:rPr>
          </w:r>
          <w:r w:rsidR="00771CD6">
            <w:rPr>
              <w:webHidden/>
            </w:rPr>
            <w:fldChar w:fldCharType="separate"/>
          </w:r>
          <w:hyperlink w:anchor="_Toc217317010" w:history="1">
            <w:r w:rsidR="00771CD6">
              <w:rPr>
                <w:webHidden/>
              </w:rPr>
              <w:t>6</w:t>
            </w:r>
          </w:hyperlink>
          <w:r w:rsidR="00771CD6">
            <w:rPr>
              <w:webHidden/>
            </w:rPr>
            <w:fldChar w:fldCharType="end"/>
          </w:r>
        </w:p>
        <w:p w:rsidR="00771CD6" w:rsidRDefault="006717BF">
          <w:pPr>
            <w:pStyle w:val="11"/>
            <w:rPr>
              <w:rFonts w:asciiTheme="minorHAnsi" w:eastAsiaTheme="minorEastAsia" w:hAnsiTheme="minorHAnsi" w:cstheme="minorBidi"/>
              <w:bCs w:val="0"/>
              <w:sz w:val="22"/>
              <w:szCs w:val="22"/>
            </w:rPr>
          </w:pPr>
          <w:hyperlink w:anchor="_Toc217317011" w:history="1">
            <w:r w:rsidR="00771CD6" w:rsidRPr="00B47639">
              <w:rPr>
                <w:rStyle w:val="a8"/>
              </w:rPr>
              <w:t>Appendix 1</w:t>
            </w:r>
          </w:hyperlink>
          <w:r w:rsidR="00771CD6" w:rsidRPr="00771CD6">
            <w:rPr>
              <w:rStyle w:val="a8"/>
              <w:u w:val="none"/>
            </w:rPr>
            <w:t xml:space="preserve"> </w:t>
          </w:r>
          <w:hyperlink w:anchor="_Toc217317012" w:history="1">
            <w:r w:rsidR="00771CD6" w:rsidRPr="00B47639">
              <w:rPr>
                <w:rStyle w:val="a8"/>
              </w:rPr>
              <w:t xml:space="preserve">Abstract </w:t>
            </w:r>
            <w:r w:rsidR="00771CD6">
              <w:rPr>
                <w:webHidden/>
              </w:rPr>
              <w:tab/>
            </w:r>
            <w:r w:rsidR="00771CD6">
              <w:rPr>
                <w:webHidden/>
              </w:rPr>
              <w:fldChar w:fldCharType="begin"/>
            </w:r>
            <w:r w:rsidR="00771CD6">
              <w:rPr>
                <w:webHidden/>
              </w:rPr>
              <w:instrText xml:space="preserve"> PAGEREF _Toc217317012 \h </w:instrText>
            </w:r>
            <w:r w:rsidR="00771CD6">
              <w:rPr>
                <w:webHidden/>
              </w:rPr>
            </w:r>
            <w:r w:rsidR="00771CD6">
              <w:rPr>
                <w:webHidden/>
              </w:rPr>
              <w:fldChar w:fldCharType="separate"/>
            </w:r>
            <w:r w:rsidR="00771CD6">
              <w:rPr>
                <w:webHidden/>
              </w:rPr>
              <w:t>8</w:t>
            </w:r>
            <w:r w:rsidR="00771CD6">
              <w:rPr>
                <w:webHidden/>
              </w:rPr>
              <w:fldChar w:fldCharType="end"/>
            </w:r>
          </w:hyperlink>
        </w:p>
        <w:p w:rsidR="00BD4BB1" w:rsidRPr="00771CD6" w:rsidRDefault="00BD4BB1" w:rsidP="00C53793">
          <w:pPr>
            <w:pStyle w:val="11"/>
          </w:pPr>
          <w:r w:rsidRPr="00771CD6">
            <w:fldChar w:fldCharType="end"/>
          </w:r>
        </w:p>
      </w:sdtContent>
    </w:sdt>
    <w:p w:rsidR="00881185" w:rsidRPr="00771CD6" w:rsidRDefault="00881185" w:rsidP="00881185">
      <w:pPr>
        <w:jc w:val="center"/>
      </w:pPr>
    </w:p>
    <w:p w:rsidR="00881185" w:rsidRPr="00771CD6" w:rsidRDefault="00881185" w:rsidP="00881185">
      <w:pPr>
        <w:jc w:val="center"/>
      </w:pPr>
    </w:p>
    <w:p w:rsidR="00881185" w:rsidRPr="00771CD6" w:rsidRDefault="00881185" w:rsidP="00881185">
      <w:pPr>
        <w:jc w:val="center"/>
      </w:pPr>
    </w:p>
    <w:p w:rsidR="00881185" w:rsidRPr="00771CD6" w:rsidRDefault="00881185" w:rsidP="00881185">
      <w:pPr>
        <w:jc w:val="center"/>
      </w:pPr>
    </w:p>
    <w:p w:rsidR="00881185" w:rsidRPr="00771CD6" w:rsidRDefault="00881185" w:rsidP="00881185">
      <w:pPr>
        <w:jc w:val="center"/>
      </w:pPr>
    </w:p>
    <w:p w:rsidR="00881185" w:rsidRPr="00771CD6" w:rsidRDefault="00881185" w:rsidP="00881185">
      <w:pPr>
        <w:jc w:val="center"/>
      </w:pPr>
    </w:p>
    <w:p w:rsidR="00881185" w:rsidRPr="00771CD6" w:rsidRDefault="00881185" w:rsidP="00881185">
      <w:pPr>
        <w:jc w:val="center"/>
      </w:pPr>
    </w:p>
    <w:p w:rsidR="00881185" w:rsidRPr="00771CD6" w:rsidRDefault="00881185" w:rsidP="00881185">
      <w:pPr>
        <w:jc w:val="center"/>
      </w:pPr>
    </w:p>
    <w:p w:rsidR="00881185" w:rsidRPr="00771CD6" w:rsidRDefault="00881185" w:rsidP="00881185">
      <w:pPr>
        <w:jc w:val="center"/>
      </w:pPr>
    </w:p>
    <w:p w:rsidR="00881185" w:rsidRPr="00771CD6" w:rsidRDefault="00881185" w:rsidP="00881185">
      <w:pPr>
        <w:jc w:val="center"/>
      </w:pPr>
    </w:p>
    <w:p w:rsidR="00881185" w:rsidRPr="00771CD6" w:rsidRDefault="00881185" w:rsidP="00881185">
      <w:pPr>
        <w:jc w:val="center"/>
      </w:pPr>
    </w:p>
    <w:p w:rsidR="00881185" w:rsidRPr="00771CD6" w:rsidRDefault="00881185" w:rsidP="00881185">
      <w:pPr>
        <w:jc w:val="center"/>
      </w:pPr>
    </w:p>
    <w:p w:rsidR="00881185" w:rsidRPr="00771CD6" w:rsidRDefault="00881185" w:rsidP="00881185">
      <w:pPr>
        <w:jc w:val="center"/>
      </w:pPr>
    </w:p>
    <w:p w:rsidR="00881185" w:rsidRPr="00771CD6" w:rsidRDefault="00881185" w:rsidP="00881185">
      <w:pPr>
        <w:jc w:val="center"/>
      </w:pPr>
    </w:p>
    <w:p w:rsidR="00881185" w:rsidRPr="00771CD6" w:rsidRDefault="00881185" w:rsidP="00881185">
      <w:pPr>
        <w:jc w:val="center"/>
      </w:pPr>
    </w:p>
    <w:p w:rsidR="00881185" w:rsidRPr="00771CD6" w:rsidRDefault="00881185" w:rsidP="00881185">
      <w:pPr>
        <w:jc w:val="center"/>
      </w:pPr>
    </w:p>
    <w:p w:rsidR="00036DC5" w:rsidRPr="00771CD6" w:rsidRDefault="00036DC5">
      <w:pPr>
        <w:spacing w:after="160" w:line="259" w:lineRule="auto"/>
      </w:pPr>
      <w:r w:rsidRPr="00771CD6">
        <w:br w:type="page"/>
      </w:r>
    </w:p>
    <w:p w:rsidR="00881185" w:rsidRPr="00771CD6" w:rsidRDefault="00586B13" w:rsidP="00BD4BB1">
      <w:pPr>
        <w:pStyle w:val="1"/>
      </w:pPr>
      <w:bookmarkStart w:id="0" w:name="_Toc217316999"/>
      <w:r w:rsidRPr="00771CD6">
        <w:lastRenderedPageBreak/>
        <w:t xml:space="preserve">1. List of planned learning outcomes for the discipline </w:t>
      </w:r>
      <w:r w:rsidR="00A76718" w:rsidRPr="00771CD6">
        <w:t>, correlated with the indicators of achievement of competencies established in the program</w:t>
      </w:r>
      <w:bookmarkEnd w:id="0"/>
    </w:p>
    <w:p w:rsidR="00586B13" w:rsidRPr="00771CD6" w:rsidRDefault="00586B13" w:rsidP="00586B13"/>
    <w:tbl>
      <w:tblPr>
        <w:tblW w:w="10078" w:type="dxa"/>
        <w:tblInd w:w="-19" w:type="dxa"/>
        <w:tblLayout w:type="fixed"/>
        <w:tblCellMar>
          <w:left w:w="0" w:type="dxa"/>
          <w:right w:w="0" w:type="dxa"/>
        </w:tblCellMar>
        <w:tblLook w:val="0000" w:firstRow="0" w:lastRow="0" w:firstColumn="0" w:lastColumn="0" w:noHBand="0" w:noVBand="0"/>
      </w:tblPr>
      <w:tblGrid>
        <w:gridCol w:w="2566"/>
        <w:gridCol w:w="3260"/>
        <w:gridCol w:w="4252"/>
      </w:tblGrid>
      <w:tr w:rsidR="00A76718" w:rsidRPr="00771CD6" w:rsidTr="005C2CDA">
        <w:trPr>
          <w:trHeight w:val="943"/>
          <w:tblHeader/>
        </w:trPr>
        <w:tc>
          <w:tcPr>
            <w:tcW w:w="2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6718" w:rsidRPr="00771CD6" w:rsidRDefault="00A76718" w:rsidP="00E31CFC">
            <w:pPr>
              <w:jc w:val="center"/>
            </w:pPr>
            <w:r w:rsidRPr="00771CD6">
              <w:t>Results of mastering the educational program</w:t>
            </w:r>
          </w:p>
          <w:p w:rsidR="00A76718" w:rsidRPr="00771CD6" w:rsidRDefault="00A76718" w:rsidP="00E31CFC">
            <w:pPr>
              <w:jc w:val="center"/>
            </w:pPr>
            <w:r w:rsidRPr="00771CD6">
              <w:t>(competencies)</w:t>
            </w:r>
          </w:p>
        </w:tc>
        <w:tc>
          <w:tcPr>
            <w:tcW w:w="3260" w:type="dxa"/>
            <w:tcBorders>
              <w:top w:val="single" w:sz="4" w:space="0" w:color="000000"/>
              <w:left w:val="single" w:sz="4" w:space="0" w:color="000000"/>
              <w:right w:val="single" w:sz="4" w:space="0" w:color="000000"/>
            </w:tcBorders>
            <w:shd w:val="clear" w:color="auto" w:fill="FFFFFF"/>
            <w:vAlign w:val="center"/>
          </w:tcPr>
          <w:p w:rsidR="00A76718" w:rsidRPr="00771CD6" w:rsidRDefault="00A76718" w:rsidP="00E31CFC">
            <w:pPr>
              <w:jc w:val="center"/>
            </w:pPr>
            <w:r w:rsidRPr="00771CD6">
              <w:t>Indicators</w:t>
            </w:r>
          </w:p>
        </w:tc>
        <w:tc>
          <w:tcPr>
            <w:tcW w:w="4252" w:type="dxa"/>
            <w:tcBorders>
              <w:top w:val="single" w:sz="4" w:space="0" w:color="000000"/>
              <w:left w:val="single" w:sz="4" w:space="0" w:color="000000"/>
              <w:right w:val="single" w:sz="4" w:space="0" w:color="000000"/>
            </w:tcBorders>
            <w:shd w:val="clear" w:color="auto" w:fill="FFFFFF"/>
            <w:vAlign w:val="center"/>
          </w:tcPr>
          <w:p w:rsidR="00A76718" w:rsidRPr="00771CD6" w:rsidRDefault="00A76718" w:rsidP="00176BE5">
            <w:pPr>
              <w:ind w:right="712"/>
              <w:jc w:val="center"/>
            </w:pPr>
            <w:r w:rsidRPr="00771CD6">
              <w:t>Learning outcomes for the discipline</w:t>
            </w:r>
          </w:p>
        </w:tc>
      </w:tr>
      <w:tr w:rsidR="008E40A6" w:rsidRPr="00771CD6" w:rsidTr="005C2CDA">
        <w:trPr>
          <w:trHeight w:val="1743"/>
        </w:trPr>
        <w:tc>
          <w:tcPr>
            <w:tcW w:w="2566" w:type="dxa"/>
            <w:tcBorders>
              <w:top w:val="single" w:sz="4" w:space="0" w:color="auto"/>
              <w:left w:val="single" w:sz="4" w:space="0" w:color="auto"/>
              <w:bottom w:val="single" w:sz="4" w:space="0" w:color="auto"/>
              <w:right w:val="single" w:sz="4" w:space="0" w:color="auto"/>
            </w:tcBorders>
            <w:vAlign w:val="center"/>
          </w:tcPr>
          <w:p w:rsidR="008E40A6" w:rsidRPr="00771CD6" w:rsidRDefault="008E40A6" w:rsidP="00DB3C34">
            <w:pPr>
              <w:pStyle w:val="ConsPlusNormal"/>
              <w:rPr>
                <w:rFonts w:ascii="Times New Roman" w:hAnsi="Times New Roman" w:cs="Times New Roman"/>
                <w:color w:val="000000"/>
                <w:szCs w:val="22"/>
              </w:rPr>
            </w:pPr>
            <w:r w:rsidRPr="00771CD6">
              <w:rPr>
                <w:rFonts w:ascii="Times New Roman" w:hAnsi="Times New Roman" w:cs="Times New Roman"/>
                <w:color w:val="000000"/>
                <w:szCs w:val="22"/>
              </w:rPr>
              <w:t>UK-4. Capable of carrying out business communication in oral and written forms in foreign language (s)</w:t>
            </w:r>
          </w:p>
        </w:tc>
        <w:tc>
          <w:tcPr>
            <w:tcW w:w="3260" w:type="dxa"/>
            <w:tcBorders>
              <w:top w:val="single" w:sz="4" w:space="0" w:color="auto"/>
              <w:left w:val="single" w:sz="4" w:space="0" w:color="auto"/>
              <w:bottom w:val="single" w:sz="4" w:space="0" w:color="auto"/>
              <w:right w:val="single" w:sz="4" w:space="0" w:color="auto"/>
            </w:tcBorders>
            <w:vAlign w:val="center"/>
          </w:tcPr>
          <w:p w:rsidR="008E40A6" w:rsidRPr="00771CD6" w:rsidRDefault="008E40A6" w:rsidP="008E40A6">
            <w:pPr>
              <w:pStyle w:val="ConsPlusNormal"/>
              <w:rPr>
                <w:rFonts w:ascii="Times New Roman" w:hAnsi="Times New Roman" w:cs="Times New Roman"/>
                <w:color w:val="000000"/>
                <w:szCs w:val="22"/>
              </w:rPr>
            </w:pPr>
            <w:r w:rsidRPr="00771CD6">
              <w:rPr>
                <w:rFonts w:ascii="Times New Roman" w:hAnsi="Times New Roman" w:cs="Times New Roman"/>
                <w:color w:val="000000"/>
                <w:szCs w:val="22"/>
              </w:rPr>
              <w:t>UK-4.1. Implements oral and written communication taking into account the context of interaction.</w:t>
            </w:r>
          </w:p>
          <w:p w:rsidR="008E40A6" w:rsidRPr="00771CD6" w:rsidRDefault="008E40A6" w:rsidP="008E40A6">
            <w:pPr>
              <w:pStyle w:val="ConsPlusNormal"/>
              <w:rPr>
                <w:rFonts w:ascii="Times New Roman" w:hAnsi="Times New Roman" w:cs="Times New Roman"/>
                <w:color w:val="000000"/>
                <w:sz w:val="6"/>
                <w:szCs w:val="6"/>
              </w:rPr>
            </w:pPr>
          </w:p>
          <w:p w:rsidR="008E40A6" w:rsidRPr="00771CD6" w:rsidRDefault="008E40A6" w:rsidP="008E40A6">
            <w:pPr>
              <w:pStyle w:val="ConsPlusNormal"/>
              <w:jc w:val="both"/>
              <w:rPr>
                <w:rFonts w:ascii="Times New Roman" w:hAnsi="Times New Roman" w:cs="Times New Roman"/>
                <w:color w:val="000000"/>
                <w:sz w:val="6"/>
                <w:szCs w:val="6"/>
              </w:rPr>
            </w:pPr>
          </w:p>
          <w:p w:rsidR="008E40A6" w:rsidRPr="00771CD6" w:rsidRDefault="008E40A6" w:rsidP="00DB3C34">
            <w:pPr>
              <w:pStyle w:val="ConsPlusNormal"/>
              <w:rPr>
                <w:rFonts w:ascii="Times New Roman" w:hAnsi="Times New Roman" w:cs="Times New Roman"/>
                <w:color w:val="000000"/>
                <w:szCs w:val="22"/>
              </w:rPr>
            </w:pPr>
            <w:r w:rsidRPr="00771CD6">
              <w:rPr>
                <w:rFonts w:ascii="Times New Roman" w:hAnsi="Times New Roman" w:cs="Times New Roman"/>
                <w:color w:val="000000"/>
                <w:szCs w:val="22"/>
              </w:rPr>
              <w:t>UK-4.2. Conducts business communication in oral and written forms in a foreign language, taking into account existing communication and ethical standards.</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40A6" w:rsidRPr="00771CD6" w:rsidRDefault="008E40A6" w:rsidP="008E40A6">
            <w:pPr>
              <w:rPr>
                <w:color w:val="000000"/>
              </w:rPr>
            </w:pPr>
            <w:r w:rsidRPr="00771CD6">
              <w:rPr>
                <w:color w:val="000000"/>
              </w:rPr>
              <w:t>Understand basic phonetics, vocabulary, grammar, and text structure in English; effectively expand your vocabulary to 500 words.</w:t>
            </w:r>
          </w:p>
          <w:p w:rsidR="008E40A6" w:rsidRPr="00771CD6" w:rsidRDefault="008E40A6" w:rsidP="008E40A6">
            <w:pPr>
              <w:rPr>
                <w:color w:val="000000"/>
              </w:rPr>
            </w:pPr>
            <w:r w:rsidRPr="00771CD6">
              <w:rPr>
                <w:color w:val="000000"/>
              </w:rPr>
              <w:t>Can understand simple written and spoken material on familiar topics and get the main ideas.</w:t>
            </w:r>
          </w:p>
          <w:p w:rsidR="008E40A6" w:rsidRPr="00771CD6" w:rsidRDefault="008E40A6" w:rsidP="008E40A6">
            <w:pPr>
              <w:rPr>
                <w:color w:val="000000"/>
              </w:rPr>
            </w:pPr>
            <w:r w:rsidRPr="00771CD6">
              <w:rPr>
                <w:color w:val="000000"/>
              </w:rPr>
              <w:t>Supports simple communication on topics covered in English lessons</w:t>
            </w:r>
          </w:p>
        </w:tc>
      </w:tr>
    </w:tbl>
    <w:p w:rsidR="00586B13" w:rsidRPr="00771CD6" w:rsidRDefault="00586B13" w:rsidP="00BD4BB1">
      <w:pPr>
        <w:pStyle w:val="1"/>
      </w:pPr>
      <w:bookmarkStart w:id="1" w:name="_Toc217317000"/>
      <w:r w:rsidRPr="00771CD6">
        <w:t>2. The place of the discipline in the structure of the educational program</w:t>
      </w:r>
      <w:bookmarkEnd w:id="1"/>
    </w:p>
    <w:p w:rsidR="00586B13" w:rsidRPr="00771CD6" w:rsidRDefault="00586B13" w:rsidP="00586B13"/>
    <w:p w:rsidR="005B013A" w:rsidRPr="00771CD6" w:rsidRDefault="00287A8D" w:rsidP="008E40A6">
      <w:pPr>
        <w:ind w:firstLine="567"/>
        <w:jc w:val="both"/>
        <w:rPr>
          <w:color w:val="000000" w:themeColor="text1"/>
        </w:rPr>
      </w:pPr>
      <w:r w:rsidRPr="00771CD6">
        <w:rPr>
          <w:color w:val="000000" w:themeColor="text1"/>
        </w:rPr>
        <w:t>"</w:t>
      </w:r>
      <w:bookmarkStart w:id="2" w:name="_GoBack"/>
      <w:r w:rsidRPr="00771CD6">
        <w:rPr>
          <w:color w:val="000000" w:themeColor="text1"/>
        </w:rPr>
        <w:t>Academic English</w:t>
      </w:r>
      <w:bookmarkEnd w:id="2"/>
      <w:r w:rsidRPr="00771CD6">
        <w:rPr>
          <w:color w:val="000000" w:themeColor="text1"/>
        </w:rPr>
        <w:t xml:space="preserve">" is a course designed to develop and reinforce students' basic knowledge of the English language, as well as the four </w:t>
      </w:r>
      <w:r w:rsidR="008E40A6" w:rsidRPr="00771CD6">
        <w:rPr>
          <w:color w:val="000000" w:themeColor="text1"/>
        </w:rPr>
        <w:t>macro-skills : listening , speaking, reading, and writing, with the goal of improving their basic English proficiency. Furthermore, taking into account the interests, cognitive abilities, thinking patterns, and learning strategies of students in specific fields, the course integrates language learning with general art education, helping students learn the life stories of famous and beloved artists in English, thereby increasing their interest and enthusiasm for learning English.</w:t>
      </w:r>
    </w:p>
    <w:p w:rsidR="00FE7CA3" w:rsidRPr="00771CD6" w:rsidRDefault="00FE7CA3" w:rsidP="008E40A6">
      <w:pPr>
        <w:ind w:firstLine="567"/>
        <w:jc w:val="both"/>
        <w:rPr>
          <w:color w:val="000000" w:themeColor="text1"/>
        </w:rPr>
      </w:pPr>
      <w:r w:rsidRPr="00771CD6">
        <w:rPr>
          <w:color w:val="000000" w:themeColor="text1"/>
        </w:rPr>
        <w:t>This course combines experiential learning strategies with a progressive, hands-on model, integrating student self-directed learning, independent research, and teamwork. Teachers act as guides and facilitators of student learning, providing guidance and support for independent learning and knowledge construction throughout the course. They integrate the study of basic English language knowledge, such as vocabulary and sentence patterns, with prompts and examples of relevant exercises, encouraging students to learn the language through experience and imitation.</w:t>
      </w:r>
    </w:p>
    <w:p w:rsidR="00C71FEA" w:rsidRPr="00771CD6" w:rsidRDefault="00B62267" w:rsidP="00BD4BB1">
      <w:pPr>
        <w:pStyle w:val="1"/>
      </w:pPr>
      <w:bookmarkStart w:id="3" w:name="_Toc217317001"/>
      <w:r w:rsidRPr="00771CD6">
        <w:t>3. The complexity of the discipline in credit units, indicating the number of academic hours allocated for contact work of the student with the teacher (by type of class) and for independent work of the student</w:t>
      </w:r>
      <w:bookmarkEnd w:id="3"/>
    </w:p>
    <w:p w:rsidR="00C71FEA" w:rsidRPr="00771CD6" w:rsidRDefault="00C71FEA" w:rsidP="00586B13"/>
    <w:p w:rsidR="00C71FEA" w:rsidRPr="00771CD6" w:rsidRDefault="00B62267" w:rsidP="00586B13">
      <w:r w:rsidRPr="00771CD6">
        <w:t>The course complexity is 8 credits (288 hours)</w:t>
      </w:r>
    </w:p>
    <w:p w:rsidR="00FD0AB2" w:rsidRPr="00771CD6" w:rsidRDefault="00FD0AB2" w:rsidP="00586B13">
      <w:r w:rsidRPr="00771CD6">
        <w:t>Form of midterm assessment: 1-2 semesters – differentiated credit.</w:t>
      </w:r>
    </w:p>
    <w:p w:rsidR="00795530" w:rsidRPr="00771CD6" w:rsidRDefault="00795530" w:rsidP="00586B13"/>
    <w:tbl>
      <w:tblPr>
        <w:tblW w:w="10181" w:type="dxa"/>
        <w:tblInd w:w="-127" w:type="dxa"/>
        <w:tblLayout w:type="fixed"/>
        <w:tblCellMar>
          <w:left w:w="15" w:type="dxa"/>
          <w:right w:w="15" w:type="dxa"/>
        </w:tblCellMar>
        <w:tblLook w:val="0000" w:firstRow="0" w:lastRow="0" w:firstColumn="0" w:lastColumn="0" w:noHBand="0" w:noVBand="0"/>
      </w:tblPr>
      <w:tblGrid>
        <w:gridCol w:w="281"/>
        <w:gridCol w:w="7916"/>
        <w:gridCol w:w="992"/>
        <w:gridCol w:w="992"/>
      </w:tblGrid>
      <w:tr w:rsidR="00DE6D53" w:rsidRPr="00771CD6" w:rsidTr="00DE6D53">
        <w:tc>
          <w:tcPr>
            <w:tcW w:w="281" w:type="dxa"/>
            <w:vMerge w:val="restart"/>
            <w:tcBorders>
              <w:top w:val="single" w:sz="8" w:space="0" w:color="000000"/>
              <w:left w:val="single" w:sz="8" w:space="0" w:color="000000"/>
              <w:right w:val="single" w:sz="8" w:space="0" w:color="000000"/>
            </w:tcBorders>
            <w:vAlign w:val="center"/>
          </w:tcPr>
          <w:p w:rsidR="00DE6D53" w:rsidRPr="00771CD6" w:rsidRDefault="00DE6D53" w:rsidP="008F573B">
            <w:pPr>
              <w:widowControl w:val="0"/>
              <w:autoSpaceDE w:val="0"/>
              <w:autoSpaceDN w:val="0"/>
              <w:adjustRightInd w:val="0"/>
              <w:rPr>
                <w:bCs/>
                <w:color w:val="000000"/>
              </w:rPr>
            </w:pPr>
            <w:r w:rsidRPr="00771CD6">
              <w:rPr>
                <w:bCs/>
                <w:color w:val="000000"/>
              </w:rPr>
              <w:t>No.</w:t>
            </w:r>
          </w:p>
        </w:tc>
        <w:tc>
          <w:tcPr>
            <w:tcW w:w="7916" w:type="dxa"/>
            <w:vMerge w:val="restart"/>
            <w:tcBorders>
              <w:top w:val="single" w:sz="8" w:space="0" w:color="000000"/>
              <w:left w:val="single" w:sz="8" w:space="0" w:color="000000"/>
              <w:right w:val="single" w:sz="8" w:space="0" w:color="000000"/>
            </w:tcBorders>
            <w:vAlign w:val="center"/>
          </w:tcPr>
          <w:p w:rsidR="00DE6D53" w:rsidRPr="00771CD6" w:rsidRDefault="00DE6D53" w:rsidP="008F573B">
            <w:pPr>
              <w:widowControl w:val="0"/>
              <w:autoSpaceDE w:val="0"/>
              <w:autoSpaceDN w:val="0"/>
              <w:adjustRightInd w:val="0"/>
              <w:jc w:val="center"/>
              <w:rPr>
                <w:bCs/>
                <w:color w:val="000000"/>
              </w:rPr>
            </w:pPr>
            <w:r w:rsidRPr="00771CD6">
              <w:rPr>
                <w:bCs/>
                <w:color w:val="000000"/>
              </w:rPr>
              <w:t>Type of activity</w:t>
            </w:r>
          </w:p>
        </w:tc>
        <w:tc>
          <w:tcPr>
            <w:tcW w:w="1984" w:type="dxa"/>
            <w:gridSpan w:val="2"/>
            <w:tcBorders>
              <w:top w:val="single" w:sz="8" w:space="0" w:color="000000"/>
              <w:left w:val="single" w:sz="8" w:space="0" w:color="000000"/>
              <w:bottom w:val="single" w:sz="4" w:space="0" w:color="auto"/>
              <w:right w:val="single" w:sz="4" w:space="0" w:color="auto"/>
            </w:tcBorders>
            <w:vAlign w:val="center"/>
          </w:tcPr>
          <w:p w:rsidR="00DE6D53" w:rsidRPr="00771CD6" w:rsidRDefault="00DE6D53" w:rsidP="008F573B">
            <w:pPr>
              <w:widowControl w:val="0"/>
              <w:autoSpaceDE w:val="0"/>
              <w:autoSpaceDN w:val="0"/>
              <w:adjustRightInd w:val="0"/>
              <w:jc w:val="center"/>
              <w:rPr>
                <w:bCs/>
                <w:color w:val="000000"/>
              </w:rPr>
            </w:pPr>
            <w:r w:rsidRPr="00771CD6">
              <w:rPr>
                <w:bCs/>
                <w:color w:val="000000"/>
              </w:rPr>
              <w:t>Semester</w:t>
            </w:r>
          </w:p>
        </w:tc>
      </w:tr>
      <w:tr w:rsidR="00DE6D53" w:rsidRPr="00771CD6" w:rsidTr="00DE6D53">
        <w:trPr>
          <w:trHeight w:val="259"/>
        </w:trPr>
        <w:tc>
          <w:tcPr>
            <w:tcW w:w="281" w:type="dxa"/>
            <w:vMerge/>
            <w:tcBorders>
              <w:left w:val="single" w:sz="8" w:space="0" w:color="000000"/>
              <w:bottom w:val="single" w:sz="8" w:space="0" w:color="000000"/>
              <w:right w:val="single" w:sz="8" w:space="0" w:color="000000"/>
            </w:tcBorders>
            <w:vAlign w:val="center"/>
          </w:tcPr>
          <w:p w:rsidR="00DE6D53" w:rsidRPr="00771CD6" w:rsidRDefault="00DE6D53" w:rsidP="008F573B">
            <w:pPr>
              <w:widowControl w:val="0"/>
              <w:autoSpaceDE w:val="0"/>
              <w:autoSpaceDN w:val="0"/>
              <w:adjustRightInd w:val="0"/>
              <w:rPr>
                <w:bCs/>
                <w:color w:val="000000"/>
              </w:rPr>
            </w:pPr>
          </w:p>
        </w:tc>
        <w:tc>
          <w:tcPr>
            <w:tcW w:w="7916" w:type="dxa"/>
            <w:vMerge/>
            <w:tcBorders>
              <w:left w:val="single" w:sz="8" w:space="0" w:color="000000"/>
              <w:bottom w:val="single" w:sz="8" w:space="0" w:color="000000"/>
              <w:right w:val="single" w:sz="4" w:space="0" w:color="auto"/>
            </w:tcBorders>
            <w:vAlign w:val="center"/>
          </w:tcPr>
          <w:p w:rsidR="00DE6D53" w:rsidRPr="00771CD6" w:rsidRDefault="00DE6D53" w:rsidP="008F573B">
            <w:pPr>
              <w:widowControl w:val="0"/>
              <w:autoSpaceDE w:val="0"/>
              <w:autoSpaceDN w:val="0"/>
              <w:adjustRightInd w:val="0"/>
              <w:jc w:val="center"/>
              <w:rPr>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313F64">
            <w:pPr>
              <w:widowControl w:val="0"/>
              <w:autoSpaceDE w:val="0"/>
              <w:autoSpaceDN w:val="0"/>
              <w:adjustRightInd w:val="0"/>
              <w:jc w:val="center"/>
              <w:rPr>
                <w:bCs/>
                <w:color w:val="000000"/>
              </w:rPr>
            </w:pPr>
            <w:r w:rsidRPr="00771CD6">
              <w:rPr>
                <w:bCs/>
                <w:color w:val="000000"/>
              </w:rPr>
              <w:t>1</w:t>
            </w:r>
          </w:p>
        </w:tc>
        <w:tc>
          <w:tcPr>
            <w:tcW w:w="992" w:type="dxa"/>
            <w:tcBorders>
              <w:top w:val="single" w:sz="4" w:space="0" w:color="auto"/>
              <w:left w:val="single" w:sz="4" w:space="0" w:color="auto"/>
              <w:bottom w:val="single" w:sz="4" w:space="0" w:color="auto"/>
              <w:right w:val="single" w:sz="4" w:space="0" w:color="auto"/>
            </w:tcBorders>
          </w:tcPr>
          <w:p w:rsidR="00DE6D53" w:rsidRPr="00771CD6" w:rsidRDefault="00DE6D53" w:rsidP="008F573B">
            <w:pPr>
              <w:widowControl w:val="0"/>
              <w:autoSpaceDE w:val="0"/>
              <w:autoSpaceDN w:val="0"/>
              <w:adjustRightInd w:val="0"/>
              <w:jc w:val="center"/>
              <w:rPr>
                <w:bCs/>
                <w:color w:val="000000"/>
              </w:rPr>
            </w:pPr>
            <w:r w:rsidRPr="00771CD6">
              <w:rPr>
                <w:bCs/>
                <w:color w:val="000000"/>
              </w:rPr>
              <w:t>2</w:t>
            </w:r>
          </w:p>
        </w:tc>
      </w:tr>
      <w:tr w:rsidR="00DE6D53" w:rsidRPr="00771CD6" w:rsidTr="00DE6D53">
        <w:tc>
          <w:tcPr>
            <w:tcW w:w="281" w:type="dxa"/>
            <w:tcBorders>
              <w:top w:val="single" w:sz="8" w:space="0" w:color="000000"/>
              <w:left w:val="single" w:sz="8" w:space="0" w:color="000000"/>
              <w:bottom w:val="single" w:sz="8" w:space="0" w:color="000000"/>
              <w:right w:val="single" w:sz="8" w:space="0" w:color="000000"/>
            </w:tcBorders>
            <w:vAlign w:val="center"/>
          </w:tcPr>
          <w:p w:rsidR="00DE6D53" w:rsidRPr="00771CD6" w:rsidRDefault="00DE6D53" w:rsidP="00DE6D53">
            <w:pPr>
              <w:widowControl w:val="0"/>
              <w:autoSpaceDE w:val="0"/>
              <w:autoSpaceDN w:val="0"/>
              <w:adjustRightInd w:val="0"/>
              <w:rPr>
                <w:bCs/>
                <w:color w:val="000000"/>
              </w:rPr>
            </w:pPr>
            <w:r w:rsidRPr="00771CD6">
              <w:rPr>
                <w:bCs/>
                <w:color w:val="000000"/>
              </w:rPr>
              <w:t>1</w:t>
            </w:r>
          </w:p>
        </w:tc>
        <w:tc>
          <w:tcPr>
            <w:tcW w:w="7916" w:type="dxa"/>
            <w:tcBorders>
              <w:top w:val="single" w:sz="8" w:space="0" w:color="000000"/>
              <w:left w:val="single" w:sz="8" w:space="0" w:color="000000"/>
              <w:bottom w:val="single" w:sz="8" w:space="0" w:color="000000"/>
              <w:right w:val="single" w:sz="4" w:space="0" w:color="auto"/>
            </w:tcBorders>
            <w:vAlign w:val="center"/>
          </w:tcPr>
          <w:p w:rsidR="00DE6D53" w:rsidRPr="00771CD6" w:rsidRDefault="00DE6D53" w:rsidP="00DE6D53">
            <w:pPr>
              <w:widowControl w:val="0"/>
              <w:autoSpaceDE w:val="0"/>
              <w:autoSpaceDN w:val="0"/>
              <w:adjustRightInd w:val="0"/>
              <w:rPr>
                <w:color w:val="000000"/>
              </w:rPr>
            </w:pPr>
            <w:r w:rsidRPr="00771CD6">
              <w:rPr>
                <w:color w:val="000000"/>
              </w:rPr>
              <w:t>Lectures, h</w:t>
            </w: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DE6D53">
            <w:pPr>
              <w:widowControl w:val="0"/>
              <w:autoSpaceDE w:val="0"/>
              <w:autoSpaceDN w:val="0"/>
              <w:adjustRightInd w:val="0"/>
              <w:jc w:val="center"/>
              <w:rPr>
                <w:color w:val="000000"/>
              </w:rPr>
            </w:pPr>
            <w:r w:rsidRPr="00771CD6">
              <w:rPr>
                <w:color w:val="000000"/>
              </w:rPr>
              <w:t>128</w:t>
            </w: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DE6D53">
            <w:pPr>
              <w:widowControl w:val="0"/>
              <w:autoSpaceDE w:val="0"/>
              <w:autoSpaceDN w:val="0"/>
              <w:adjustRightInd w:val="0"/>
              <w:jc w:val="center"/>
              <w:rPr>
                <w:color w:val="000000"/>
              </w:rPr>
            </w:pPr>
            <w:r w:rsidRPr="00771CD6">
              <w:rPr>
                <w:color w:val="000000"/>
              </w:rPr>
              <w:t>128</w:t>
            </w:r>
          </w:p>
        </w:tc>
      </w:tr>
      <w:tr w:rsidR="00DE6D53" w:rsidRPr="00771CD6" w:rsidTr="00DE6D53">
        <w:tc>
          <w:tcPr>
            <w:tcW w:w="281" w:type="dxa"/>
            <w:tcBorders>
              <w:top w:val="single" w:sz="8" w:space="0" w:color="000000"/>
              <w:left w:val="single" w:sz="8" w:space="0" w:color="000000"/>
              <w:bottom w:val="single" w:sz="8" w:space="0" w:color="000000"/>
              <w:right w:val="single" w:sz="8" w:space="0" w:color="000000"/>
            </w:tcBorders>
            <w:vAlign w:val="center"/>
          </w:tcPr>
          <w:p w:rsidR="00DE6D53" w:rsidRPr="00771CD6" w:rsidRDefault="00DE6D53" w:rsidP="00DE6D53">
            <w:pPr>
              <w:widowControl w:val="0"/>
              <w:autoSpaceDE w:val="0"/>
              <w:autoSpaceDN w:val="0"/>
              <w:adjustRightInd w:val="0"/>
              <w:rPr>
                <w:bCs/>
                <w:color w:val="000000"/>
              </w:rPr>
            </w:pPr>
            <w:r w:rsidRPr="00771CD6">
              <w:rPr>
                <w:bCs/>
                <w:color w:val="000000"/>
              </w:rPr>
              <w:t>2</w:t>
            </w:r>
          </w:p>
        </w:tc>
        <w:tc>
          <w:tcPr>
            <w:tcW w:w="7916" w:type="dxa"/>
            <w:tcBorders>
              <w:top w:val="single" w:sz="8" w:space="0" w:color="000000"/>
              <w:left w:val="single" w:sz="8" w:space="0" w:color="000000"/>
              <w:bottom w:val="single" w:sz="8" w:space="0" w:color="000000"/>
              <w:right w:val="single" w:sz="4" w:space="0" w:color="auto"/>
            </w:tcBorders>
            <w:vAlign w:val="center"/>
          </w:tcPr>
          <w:p w:rsidR="00DE6D53" w:rsidRPr="00771CD6" w:rsidRDefault="00DE6D53" w:rsidP="00DE6D53">
            <w:pPr>
              <w:widowControl w:val="0"/>
              <w:autoSpaceDE w:val="0"/>
              <w:autoSpaceDN w:val="0"/>
              <w:adjustRightInd w:val="0"/>
              <w:rPr>
                <w:color w:val="000000"/>
              </w:rPr>
            </w:pPr>
            <w:r w:rsidRPr="00771CD6">
              <w:rPr>
                <w:color w:val="000000"/>
              </w:rPr>
              <w:t>Practical classes, h</w:t>
            </w: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DE6D53">
            <w:pPr>
              <w:widowControl w:val="0"/>
              <w:autoSpaceDE w:val="0"/>
              <w:autoSpaceDN w:val="0"/>
              <w:adjustRightInd w:val="0"/>
              <w:jc w:val="center"/>
              <w:rPr>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DE6D53">
            <w:pPr>
              <w:widowControl w:val="0"/>
              <w:autoSpaceDE w:val="0"/>
              <w:autoSpaceDN w:val="0"/>
              <w:adjustRightInd w:val="0"/>
              <w:jc w:val="center"/>
              <w:rPr>
                <w:color w:val="000000"/>
              </w:rPr>
            </w:pPr>
          </w:p>
        </w:tc>
      </w:tr>
      <w:tr w:rsidR="00DE6D53" w:rsidRPr="00771CD6" w:rsidTr="00DE6D53">
        <w:tc>
          <w:tcPr>
            <w:tcW w:w="281" w:type="dxa"/>
            <w:tcBorders>
              <w:top w:val="single" w:sz="8" w:space="0" w:color="000000"/>
              <w:left w:val="single" w:sz="8" w:space="0" w:color="000000"/>
              <w:bottom w:val="single" w:sz="8" w:space="0" w:color="000000"/>
              <w:right w:val="single" w:sz="8" w:space="0" w:color="000000"/>
            </w:tcBorders>
            <w:vAlign w:val="center"/>
          </w:tcPr>
          <w:p w:rsidR="00DE6D53" w:rsidRPr="00771CD6" w:rsidRDefault="00DE6D53" w:rsidP="00DE6D53">
            <w:pPr>
              <w:widowControl w:val="0"/>
              <w:autoSpaceDE w:val="0"/>
              <w:autoSpaceDN w:val="0"/>
              <w:adjustRightInd w:val="0"/>
              <w:rPr>
                <w:bCs/>
                <w:color w:val="000000"/>
              </w:rPr>
            </w:pPr>
            <w:r w:rsidRPr="00771CD6">
              <w:rPr>
                <w:bCs/>
                <w:color w:val="000000"/>
              </w:rPr>
              <w:t>3</w:t>
            </w:r>
          </w:p>
        </w:tc>
        <w:tc>
          <w:tcPr>
            <w:tcW w:w="7916" w:type="dxa"/>
            <w:tcBorders>
              <w:top w:val="single" w:sz="8" w:space="0" w:color="000000"/>
              <w:left w:val="single" w:sz="8" w:space="0" w:color="000000"/>
              <w:bottom w:val="single" w:sz="8" w:space="0" w:color="000000"/>
              <w:right w:val="single" w:sz="4" w:space="0" w:color="auto"/>
            </w:tcBorders>
            <w:vAlign w:val="center"/>
          </w:tcPr>
          <w:p w:rsidR="00DE6D53" w:rsidRPr="00771CD6" w:rsidRDefault="00DE6D53" w:rsidP="00DE6D53">
            <w:pPr>
              <w:widowControl w:val="0"/>
              <w:autoSpaceDE w:val="0"/>
              <w:autoSpaceDN w:val="0"/>
              <w:adjustRightInd w:val="0"/>
              <w:rPr>
                <w:color w:val="000000"/>
              </w:rPr>
            </w:pPr>
            <w:r w:rsidRPr="00771CD6">
              <w:rPr>
                <w:color w:val="000000"/>
              </w:rPr>
              <w:t>Laboratory classes, h</w:t>
            </w: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DE6D53">
            <w:pPr>
              <w:widowControl w:val="0"/>
              <w:autoSpaceDE w:val="0"/>
              <w:autoSpaceDN w:val="0"/>
              <w:adjustRightInd w:val="0"/>
              <w:jc w:val="center"/>
              <w:rPr>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DE6D53">
            <w:pPr>
              <w:widowControl w:val="0"/>
              <w:autoSpaceDE w:val="0"/>
              <w:autoSpaceDN w:val="0"/>
              <w:adjustRightInd w:val="0"/>
              <w:jc w:val="center"/>
              <w:rPr>
                <w:color w:val="000000"/>
              </w:rPr>
            </w:pPr>
          </w:p>
        </w:tc>
      </w:tr>
      <w:tr w:rsidR="00DE6D53" w:rsidRPr="00771CD6" w:rsidTr="00DE6D53">
        <w:tc>
          <w:tcPr>
            <w:tcW w:w="281" w:type="dxa"/>
            <w:tcBorders>
              <w:top w:val="single" w:sz="8" w:space="0" w:color="000000"/>
              <w:left w:val="single" w:sz="8" w:space="0" w:color="000000"/>
              <w:bottom w:val="single" w:sz="8" w:space="0" w:color="000000"/>
              <w:right w:val="single" w:sz="8" w:space="0" w:color="000000"/>
            </w:tcBorders>
            <w:vAlign w:val="center"/>
          </w:tcPr>
          <w:p w:rsidR="00DE6D53" w:rsidRPr="00771CD6" w:rsidRDefault="00DE6D53" w:rsidP="00DE6D53">
            <w:pPr>
              <w:widowControl w:val="0"/>
              <w:autoSpaceDE w:val="0"/>
              <w:autoSpaceDN w:val="0"/>
              <w:adjustRightInd w:val="0"/>
              <w:rPr>
                <w:bCs/>
                <w:color w:val="000000"/>
              </w:rPr>
            </w:pPr>
            <w:r w:rsidRPr="00771CD6">
              <w:rPr>
                <w:bCs/>
                <w:color w:val="000000"/>
              </w:rPr>
              <w:t>4</w:t>
            </w:r>
          </w:p>
        </w:tc>
        <w:tc>
          <w:tcPr>
            <w:tcW w:w="7916" w:type="dxa"/>
            <w:tcBorders>
              <w:top w:val="single" w:sz="8" w:space="0" w:color="000000"/>
              <w:left w:val="single" w:sz="8" w:space="0" w:color="000000"/>
              <w:bottom w:val="single" w:sz="8" w:space="0" w:color="000000"/>
              <w:right w:val="single" w:sz="4" w:space="0" w:color="auto"/>
            </w:tcBorders>
            <w:vAlign w:val="center"/>
          </w:tcPr>
          <w:p w:rsidR="00DE6D53" w:rsidRPr="00771CD6" w:rsidRDefault="00DE6D53" w:rsidP="00DE6D53">
            <w:pPr>
              <w:widowControl w:val="0"/>
              <w:autoSpaceDE w:val="0"/>
              <w:autoSpaceDN w:val="0"/>
              <w:adjustRightInd w:val="0"/>
              <w:ind w:left="530"/>
              <w:rPr>
                <w:color w:val="000000"/>
              </w:rPr>
            </w:pPr>
            <w:r w:rsidRPr="00771CD6">
              <w:rPr>
                <w:color w:val="000000"/>
              </w:rPr>
              <w:t>Classes in contact form, h,</w:t>
            </w:r>
          </w:p>
          <w:p w:rsidR="00DE6D53" w:rsidRPr="00771CD6" w:rsidRDefault="00DE6D53" w:rsidP="00DE6D53">
            <w:pPr>
              <w:widowControl w:val="0"/>
              <w:autoSpaceDE w:val="0"/>
              <w:autoSpaceDN w:val="0"/>
              <w:adjustRightInd w:val="0"/>
              <w:ind w:left="530"/>
              <w:rPr>
                <w:color w:val="000000"/>
              </w:rPr>
            </w:pPr>
            <w:r w:rsidRPr="00771CD6">
              <w:rPr>
                <w:color w:val="000000"/>
              </w:rPr>
              <w:t>of them</w:t>
            </w: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DE6D53">
            <w:pPr>
              <w:widowControl w:val="0"/>
              <w:autoSpaceDE w:val="0"/>
              <w:autoSpaceDN w:val="0"/>
              <w:adjustRightInd w:val="0"/>
              <w:jc w:val="center"/>
              <w:rPr>
                <w:color w:val="000000"/>
              </w:rPr>
            </w:pPr>
            <w:r w:rsidRPr="00771CD6">
              <w:rPr>
                <w:color w:val="000000"/>
              </w:rPr>
              <w:t>130</w:t>
            </w: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DE6D53">
            <w:pPr>
              <w:widowControl w:val="0"/>
              <w:autoSpaceDE w:val="0"/>
              <w:autoSpaceDN w:val="0"/>
              <w:adjustRightInd w:val="0"/>
              <w:jc w:val="center"/>
              <w:rPr>
                <w:color w:val="000000"/>
              </w:rPr>
            </w:pPr>
            <w:r w:rsidRPr="00771CD6">
              <w:rPr>
                <w:color w:val="000000"/>
              </w:rPr>
              <w:t>130</w:t>
            </w:r>
          </w:p>
        </w:tc>
      </w:tr>
      <w:tr w:rsidR="00DE6D53" w:rsidRPr="00771CD6" w:rsidTr="00DE6D53">
        <w:tc>
          <w:tcPr>
            <w:tcW w:w="281" w:type="dxa"/>
            <w:tcBorders>
              <w:top w:val="single" w:sz="8" w:space="0" w:color="000000"/>
              <w:left w:val="single" w:sz="8" w:space="0" w:color="000000"/>
              <w:bottom w:val="single" w:sz="8" w:space="0" w:color="000000"/>
              <w:right w:val="single" w:sz="8" w:space="0" w:color="000000"/>
            </w:tcBorders>
            <w:vAlign w:val="center"/>
          </w:tcPr>
          <w:p w:rsidR="00DE6D53" w:rsidRPr="00771CD6" w:rsidRDefault="00DE6D53" w:rsidP="00DE6D53">
            <w:pPr>
              <w:widowControl w:val="0"/>
              <w:autoSpaceDE w:val="0"/>
              <w:autoSpaceDN w:val="0"/>
              <w:adjustRightInd w:val="0"/>
              <w:rPr>
                <w:bCs/>
                <w:color w:val="000000"/>
              </w:rPr>
            </w:pPr>
            <w:r w:rsidRPr="00771CD6">
              <w:rPr>
                <w:bCs/>
                <w:color w:val="000000"/>
              </w:rPr>
              <w:t>5</w:t>
            </w:r>
          </w:p>
        </w:tc>
        <w:tc>
          <w:tcPr>
            <w:tcW w:w="7916" w:type="dxa"/>
            <w:tcBorders>
              <w:top w:val="single" w:sz="8" w:space="0" w:color="000000"/>
              <w:left w:val="single" w:sz="8" w:space="0" w:color="000000"/>
              <w:bottom w:val="single" w:sz="8" w:space="0" w:color="000000"/>
              <w:right w:val="single" w:sz="4" w:space="0" w:color="auto"/>
            </w:tcBorders>
            <w:vAlign w:val="center"/>
          </w:tcPr>
          <w:p w:rsidR="00DE6D53" w:rsidRPr="00771CD6" w:rsidRDefault="00DE6D53" w:rsidP="00DE6D53">
            <w:pPr>
              <w:widowControl w:val="0"/>
              <w:autoSpaceDE w:val="0"/>
              <w:autoSpaceDN w:val="0"/>
              <w:adjustRightInd w:val="0"/>
              <w:ind w:left="530" w:firstLine="353"/>
              <w:rPr>
                <w:color w:val="000000"/>
              </w:rPr>
            </w:pPr>
            <w:r w:rsidRPr="00771CD6">
              <w:rPr>
                <w:color w:val="000000"/>
              </w:rPr>
              <w:t>classroom activities, h</w:t>
            </w: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DE6D53">
            <w:pPr>
              <w:widowControl w:val="0"/>
              <w:autoSpaceDE w:val="0"/>
              <w:autoSpaceDN w:val="0"/>
              <w:adjustRightInd w:val="0"/>
              <w:jc w:val="center"/>
              <w:rPr>
                <w:color w:val="000000"/>
              </w:rPr>
            </w:pPr>
            <w:r w:rsidRPr="00771CD6">
              <w:rPr>
                <w:color w:val="000000"/>
              </w:rPr>
              <w:t>128</w:t>
            </w: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DE6D53">
            <w:pPr>
              <w:widowControl w:val="0"/>
              <w:autoSpaceDE w:val="0"/>
              <w:autoSpaceDN w:val="0"/>
              <w:adjustRightInd w:val="0"/>
              <w:jc w:val="center"/>
              <w:rPr>
                <w:color w:val="000000"/>
              </w:rPr>
            </w:pPr>
            <w:r w:rsidRPr="00771CD6">
              <w:rPr>
                <w:color w:val="000000"/>
              </w:rPr>
              <w:t>128</w:t>
            </w:r>
          </w:p>
        </w:tc>
      </w:tr>
      <w:tr w:rsidR="00DE6D53" w:rsidRPr="00771CD6" w:rsidTr="00DE6D53">
        <w:tc>
          <w:tcPr>
            <w:tcW w:w="281" w:type="dxa"/>
            <w:tcBorders>
              <w:top w:val="single" w:sz="8" w:space="0" w:color="000000"/>
              <w:left w:val="single" w:sz="8" w:space="0" w:color="000000"/>
              <w:bottom w:val="single" w:sz="8" w:space="0" w:color="000000"/>
              <w:right w:val="single" w:sz="8" w:space="0" w:color="000000"/>
            </w:tcBorders>
            <w:vAlign w:val="center"/>
          </w:tcPr>
          <w:p w:rsidR="00DE6D53" w:rsidRPr="00771CD6" w:rsidRDefault="00DE6D53" w:rsidP="00DE6D53">
            <w:pPr>
              <w:widowControl w:val="0"/>
              <w:autoSpaceDE w:val="0"/>
              <w:autoSpaceDN w:val="0"/>
              <w:adjustRightInd w:val="0"/>
              <w:rPr>
                <w:bCs/>
                <w:color w:val="000000"/>
              </w:rPr>
            </w:pPr>
            <w:r w:rsidRPr="00771CD6">
              <w:rPr>
                <w:bCs/>
                <w:color w:val="000000"/>
              </w:rPr>
              <w:t>6</w:t>
            </w:r>
          </w:p>
        </w:tc>
        <w:tc>
          <w:tcPr>
            <w:tcW w:w="7916" w:type="dxa"/>
            <w:tcBorders>
              <w:top w:val="single" w:sz="8" w:space="0" w:color="000000"/>
              <w:left w:val="single" w:sz="8" w:space="0" w:color="000000"/>
              <w:bottom w:val="single" w:sz="8" w:space="0" w:color="000000"/>
              <w:right w:val="single" w:sz="4" w:space="0" w:color="auto"/>
            </w:tcBorders>
            <w:vAlign w:val="center"/>
          </w:tcPr>
          <w:p w:rsidR="00DE6D53" w:rsidRPr="00771CD6" w:rsidRDefault="00DE6D53" w:rsidP="00DE6D53">
            <w:pPr>
              <w:widowControl w:val="0"/>
              <w:autoSpaceDE w:val="0"/>
              <w:autoSpaceDN w:val="0"/>
              <w:adjustRightInd w:val="0"/>
              <w:ind w:left="530" w:firstLine="353"/>
              <w:rPr>
                <w:color w:val="000000"/>
              </w:rPr>
            </w:pPr>
            <w:r w:rsidRPr="00771CD6">
              <w:rPr>
                <w:color w:val="000000"/>
              </w:rPr>
              <w:t>in electronic form, h</w:t>
            </w: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DE6D53">
            <w:pPr>
              <w:widowControl w:val="0"/>
              <w:autoSpaceDE w:val="0"/>
              <w:autoSpaceDN w:val="0"/>
              <w:adjustRightInd w:val="0"/>
              <w:jc w:val="center"/>
              <w:rPr>
                <w:color w:val="000000"/>
              </w:rPr>
            </w:pPr>
            <w:r w:rsidRPr="00771CD6">
              <w:rPr>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DE6D53">
            <w:pPr>
              <w:widowControl w:val="0"/>
              <w:autoSpaceDE w:val="0"/>
              <w:autoSpaceDN w:val="0"/>
              <w:adjustRightInd w:val="0"/>
              <w:jc w:val="center"/>
              <w:rPr>
                <w:color w:val="000000"/>
              </w:rPr>
            </w:pPr>
            <w:r w:rsidRPr="00771CD6">
              <w:rPr>
                <w:color w:val="000000"/>
              </w:rPr>
              <w:t>-</w:t>
            </w:r>
          </w:p>
        </w:tc>
      </w:tr>
      <w:tr w:rsidR="00DE6D53" w:rsidRPr="00771CD6" w:rsidTr="00DE6D53">
        <w:tc>
          <w:tcPr>
            <w:tcW w:w="281" w:type="dxa"/>
            <w:tcBorders>
              <w:top w:val="single" w:sz="8" w:space="0" w:color="000000"/>
              <w:left w:val="single" w:sz="8" w:space="0" w:color="000000"/>
              <w:bottom w:val="single" w:sz="8" w:space="0" w:color="000000"/>
              <w:right w:val="single" w:sz="8" w:space="0" w:color="000000"/>
            </w:tcBorders>
            <w:vAlign w:val="center"/>
          </w:tcPr>
          <w:p w:rsidR="00DE6D53" w:rsidRPr="00771CD6" w:rsidRDefault="00DE6D53" w:rsidP="00DE6D53">
            <w:pPr>
              <w:widowControl w:val="0"/>
              <w:autoSpaceDE w:val="0"/>
              <w:autoSpaceDN w:val="0"/>
              <w:adjustRightInd w:val="0"/>
              <w:rPr>
                <w:bCs/>
                <w:color w:val="000000"/>
              </w:rPr>
            </w:pPr>
            <w:r w:rsidRPr="00771CD6">
              <w:rPr>
                <w:bCs/>
                <w:color w:val="000000"/>
              </w:rPr>
              <w:t>7</w:t>
            </w:r>
          </w:p>
        </w:tc>
        <w:tc>
          <w:tcPr>
            <w:tcW w:w="7916" w:type="dxa"/>
            <w:tcBorders>
              <w:top w:val="single" w:sz="8" w:space="0" w:color="000000"/>
              <w:left w:val="single" w:sz="8" w:space="0" w:color="000000"/>
              <w:bottom w:val="single" w:sz="8" w:space="0" w:color="000000"/>
              <w:right w:val="single" w:sz="4" w:space="0" w:color="auto"/>
            </w:tcBorders>
            <w:vAlign w:val="center"/>
          </w:tcPr>
          <w:p w:rsidR="00DE6D53" w:rsidRPr="00771CD6" w:rsidRDefault="00DE6D53" w:rsidP="00DE6D53">
            <w:pPr>
              <w:widowControl w:val="0"/>
              <w:autoSpaceDE w:val="0"/>
              <w:autoSpaceDN w:val="0"/>
              <w:adjustRightInd w:val="0"/>
              <w:ind w:left="530" w:firstLine="353"/>
              <w:rPr>
                <w:color w:val="000000"/>
              </w:rPr>
            </w:pPr>
            <w:r w:rsidRPr="00771CD6">
              <w:rPr>
                <w:color w:val="000000"/>
              </w:rPr>
              <w:t>consultations, hour.</w:t>
            </w: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DE6D53">
            <w:pPr>
              <w:widowControl w:val="0"/>
              <w:autoSpaceDE w:val="0"/>
              <w:autoSpaceDN w:val="0"/>
              <w:adjustRightInd w:val="0"/>
              <w:jc w:val="center"/>
              <w:rPr>
                <w:color w:val="000000"/>
              </w:rPr>
            </w:pPr>
            <w:r w:rsidRPr="00771CD6">
              <w:rPr>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DE6D53">
            <w:pPr>
              <w:widowControl w:val="0"/>
              <w:autoSpaceDE w:val="0"/>
              <w:autoSpaceDN w:val="0"/>
              <w:adjustRightInd w:val="0"/>
              <w:jc w:val="center"/>
              <w:rPr>
                <w:color w:val="000000"/>
              </w:rPr>
            </w:pPr>
            <w:r w:rsidRPr="00771CD6">
              <w:rPr>
                <w:color w:val="000000"/>
              </w:rPr>
              <w:t>-</w:t>
            </w:r>
          </w:p>
        </w:tc>
      </w:tr>
      <w:tr w:rsidR="00DE6D53" w:rsidRPr="00771CD6" w:rsidTr="00DE6D53">
        <w:tc>
          <w:tcPr>
            <w:tcW w:w="281" w:type="dxa"/>
            <w:tcBorders>
              <w:top w:val="single" w:sz="8" w:space="0" w:color="000000"/>
              <w:left w:val="single" w:sz="8" w:space="0" w:color="000000"/>
              <w:bottom w:val="single" w:sz="8" w:space="0" w:color="000000"/>
              <w:right w:val="single" w:sz="8" w:space="0" w:color="000000"/>
            </w:tcBorders>
            <w:vAlign w:val="center"/>
          </w:tcPr>
          <w:p w:rsidR="00DE6D53" w:rsidRPr="00771CD6" w:rsidRDefault="00DE6D53" w:rsidP="00DE6D53">
            <w:pPr>
              <w:widowControl w:val="0"/>
              <w:autoSpaceDE w:val="0"/>
              <w:autoSpaceDN w:val="0"/>
              <w:adjustRightInd w:val="0"/>
              <w:rPr>
                <w:bCs/>
                <w:color w:val="000000"/>
              </w:rPr>
            </w:pPr>
            <w:r w:rsidRPr="00771CD6">
              <w:rPr>
                <w:bCs/>
                <w:color w:val="000000"/>
              </w:rPr>
              <w:t>8</w:t>
            </w:r>
          </w:p>
        </w:tc>
        <w:tc>
          <w:tcPr>
            <w:tcW w:w="7916" w:type="dxa"/>
            <w:tcBorders>
              <w:top w:val="single" w:sz="8" w:space="0" w:color="000000"/>
              <w:left w:val="single" w:sz="8" w:space="0" w:color="000000"/>
              <w:bottom w:val="single" w:sz="8" w:space="0" w:color="000000"/>
              <w:right w:val="single" w:sz="4" w:space="0" w:color="auto"/>
            </w:tcBorders>
            <w:vAlign w:val="center"/>
          </w:tcPr>
          <w:p w:rsidR="00DE6D53" w:rsidRPr="00771CD6" w:rsidRDefault="00DE6D53" w:rsidP="00DE6D53">
            <w:pPr>
              <w:widowControl w:val="0"/>
              <w:autoSpaceDE w:val="0"/>
              <w:autoSpaceDN w:val="0"/>
              <w:adjustRightInd w:val="0"/>
              <w:ind w:left="530" w:firstLine="353"/>
              <w:rPr>
                <w:color w:val="000000"/>
              </w:rPr>
            </w:pPr>
            <w:r w:rsidRPr="00771CD6">
              <w:rPr>
                <w:color w:val="000000"/>
              </w:rPr>
              <w:t>intermediate certification, h</w:t>
            </w: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DE6D53">
            <w:pPr>
              <w:widowControl w:val="0"/>
              <w:autoSpaceDE w:val="0"/>
              <w:autoSpaceDN w:val="0"/>
              <w:adjustRightInd w:val="0"/>
              <w:jc w:val="center"/>
              <w:rPr>
                <w:color w:val="000000"/>
              </w:rPr>
            </w:pPr>
            <w:r w:rsidRPr="00771CD6">
              <w:rPr>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DE6D53">
            <w:pPr>
              <w:widowControl w:val="0"/>
              <w:autoSpaceDE w:val="0"/>
              <w:autoSpaceDN w:val="0"/>
              <w:adjustRightInd w:val="0"/>
              <w:jc w:val="center"/>
              <w:rPr>
                <w:color w:val="000000"/>
              </w:rPr>
            </w:pPr>
            <w:r w:rsidRPr="00771CD6">
              <w:rPr>
                <w:color w:val="000000"/>
              </w:rPr>
              <w:t>2</w:t>
            </w:r>
          </w:p>
        </w:tc>
      </w:tr>
      <w:tr w:rsidR="00DE6D53" w:rsidRPr="00771CD6" w:rsidTr="00DE6D53">
        <w:tc>
          <w:tcPr>
            <w:tcW w:w="281" w:type="dxa"/>
            <w:tcBorders>
              <w:top w:val="single" w:sz="8" w:space="0" w:color="000000"/>
              <w:left w:val="single" w:sz="8" w:space="0" w:color="000000"/>
              <w:bottom w:val="single" w:sz="8" w:space="0" w:color="000000"/>
              <w:right w:val="single" w:sz="8" w:space="0" w:color="000000"/>
            </w:tcBorders>
            <w:vAlign w:val="center"/>
          </w:tcPr>
          <w:p w:rsidR="00DE6D53" w:rsidRPr="00771CD6" w:rsidRDefault="00DE6D53" w:rsidP="00DE6D53">
            <w:pPr>
              <w:widowControl w:val="0"/>
              <w:autoSpaceDE w:val="0"/>
              <w:autoSpaceDN w:val="0"/>
              <w:adjustRightInd w:val="0"/>
              <w:rPr>
                <w:bCs/>
                <w:color w:val="000000"/>
              </w:rPr>
            </w:pPr>
            <w:r w:rsidRPr="00771CD6">
              <w:rPr>
                <w:bCs/>
                <w:color w:val="000000"/>
              </w:rPr>
              <w:t>9</w:t>
            </w:r>
          </w:p>
        </w:tc>
        <w:tc>
          <w:tcPr>
            <w:tcW w:w="7916" w:type="dxa"/>
            <w:tcBorders>
              <w:top w:val="single" w:sz="8" w:space="0" w:color="000000"/>
              <w:left w:val="single" w:sz="8" w:space="0" w:color="000000"/>
              <w:bottom w:val="single" w:sz="8" w:space="0" w:color="000000"/>
              <w:right w:val="single" w:sz="4" w:space="0" w:color="auto"/>
            </w:tcBorders>
            <w:vAlign w:val="center"/>
          </w:tcPr>
          <w:p w:rsidR="00DE6D53" w:rsidRPr="00771CD6" w:rsidRDefault="00DE6D53" w:rsidP="00DE6D53">
            <w:pPr>
              <w:widowControl w:val="0"/>
              <w:autoSpaceDE w:val="0"/>
              <w:autoSpaceDN w:val="0"/>
              <w:adjustRightInd w:val="0"/>
              <w:rPr>
                <w:color w:val="000000"/>
              </w:rPr>
            </w:pPr>
            <w:r w:rsidRPr="00771CD6">
              <w:rPr>
                <w:color w:val="000000"/>
              </w:rPr>
              <w:t>Independent work, hour.</w:t>
            </w: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DE6D53">
            <w:pPr>
              <w:widowControl w:val="0"/>
              <w:autoSpaceDE w:val="0"/>
              <w:autoSpaceDN w:val="0"/>
              <w:adjustRightInd w:val="0"/>
              <w:jc w:val="center"/>
              <w:rPr>
                <w:color w:val="000000"/>
              </w:rPr>
            </w:pPr>
            <w:r w:rsidRPr="00771CD6">
              <w:rPr>
                <w:color w:val="000000"/>
              </w:rPr>
              <w:t>14</w:t>
            </w: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DE6D53">
            <w:pPr>
              <w:widowControl w:val="0"/>
              <w:autoSpaceDE w:val="0"/>
              <w:autoSpaceDN w:val="0"/>
              <w:adjustRightInd w:val="0"/>
              <w:jc w:val="center"/>
              <w:rPr>
                <w:color w:val="000000"/>
              </w:rPr>
            </w:pPr>
            <w:r w:rsidRPr="00771CD6">
              <w:rPr>
                <w:color w:val="000000"/>
              </w:rPr>
              <w:t>14</w:t>
            </w:r>
          </w:p>
        </w:tc>
      </w:tr>
      <w:tr w:rsidR="00DE6D53" w:rsidRPr="00771CD6" w:rsidTr="00DE6D53">
        <w:tc>
          <w:tcPr>
            <w:tcW w:w="281" w:type="dxa"/>
            <w:tcBorders>
              <w:top w:val="single" w:sz="8" w:space="0" w:color="000000"/>
              <w:left w:val="single" w:sz="8" w:space="0" w:color="000000"/>
              <w:bottom w:val="single" w:sz="8" w:space="0" w:color="000000"/>
              <w:right w:val="single" w:sz="8" w:space="0" w:color="000000"/>
            </w:tcBorders>
            <w:vAlign w:val="center"/>
          </w:tcPr>
          <w:p w:rsidR="00DE6D53" w:rsidRPr="00771CD6" w:rsidRDefault="00DE6D53" w:rsidP="00DE6D53">
            <w:pPr>
              <w:widowControl w:val="0"/>
              <w:autoSpaceDE w:val="0"/>
              <w:autoSpaceDN w:val="0"/>
              <w:adjustRightInd w:val="0"/>
              <w:rPr>
                <w:bCs/>
                <w:color w:val="000000"/>
              </w:rPr>
            </w:pPr>
            <w:r w:rsidRPr="00771CD6">
              <w:rPr>
                <w:bCs/>
                <w:color w:val="000000"/>
              </w:rPr>
              <w:t>10</w:t>
            </w:r>
          </w:p>
        </w:tc>
        <w:tc>
          <w:tcPr>
            <w:tcW w:w="7916" w:type="dxa"/>
            <w:tcBorders>
              <w:top w:val="single" w:sz="8" w:space="0" w:color="000000"/>
              <w:left w:val="single" w:sz="8" w:space="0" w:color="000000"/>
              <w:bottom w:val="single" w:sz="8" w:space="0" w:color="000000"/>
              <w:right w:val="single" w:sz="4" w:space="0" w:color="auto"/>
            </w:tcBorders>
            <w:vAlign w:val="center"/>
          </w:tcPr>
          <w:p w:rsidR="00DE6D53" w:rsidRPr="00771CD6" w:rsidRDefault="00DE6D53" w:rsidP="00DE6D53">
            <w:pPr>
              <w:widowControl w:val="0"/>
              <w:autoSpaceDE w:val="0"/>
              <w:autoSpaceDN w:val="0"/>
              <w:adjustRightInd w:val="0"/>
              <w:ind w:firstLine="353"/>
              <w:rPr>
                <w:color w:val="000000"/>
              </w:rPr>
            </w:pPr>
            <w:r w:rsidRPr="00771CD6">
              <w:rPr>
                <w:color w:val="000000"/>
              </w:rPr>
              <w:t>Total, h</w:t>
            </w: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DE6D53">
            <w:pPr>
              <w:widowControl w:val="0"/>
              <w:autoSpaceDE w:val="0"/>
              <w:autoSpaceDN w:val="0"/>
              <w:adjustRightInd w:val="0"/>
              <w:jc w:val="center"/>
              <w:rPr>
                <w:color w:val="000000"/>
              </w:rPr>
            </w:pPr>
            <w:r w:rsidRPr="00771CD6">
              <w:rPr>
                <w:color w:val="000000"/>
              </w:rPr>
              <w:t>144</w:t>
            </w:r>
          </w:p>
        </w:tc>
        <w:tc>
          <w:tcPr>
            <w:tcW w:w="992" w:type="dxa"/>
            <w:tcBorders>
              <w:top w:val="single" w:sz="4" w:space="0" w:color="auto"/>
              <w:left w:val="single" w:sz="4" w:space="0" w:color="auto"/>
              <w:bottom w:val="single" w:sz="4" w:space="0" w:color="auto"/>
              <w:right w:val="single" w:sz="4" w:space="0" w:color="auto"/>
            </w:tcBorders>
            <w:vAlign w:val="center"/>
          </w:tcPr>
          <w:p w:rsidR="00DE6D53" w:rsidRPr="00771CD6" w:rsidRDefault="00DE6D53" w:rsidP="00DE6D53">
            <w:pPr>
              <w:widowControl w:val="0"/>
              <w:autoSpaceDE w:val="0"/>
              <w:autoSpaceDN w:val="0"/>
              <w:adjustRightInd w:val="0"/>
              <w:jc w:val="center"/>
              <w:rPr>
                <w:color w:val="000000"/>
              </w:rPr>
            </w:pPr>
            <w:r w:rsidRPr="00771CD6">
              <w:rPr>
                <w:color w:val="000000"/>
              </w:rPr>
              <w:t>144</w:t>
            </w:r>
          </w:p>
        </w:tc>
      </w:tr>
    </w:tbl>
    <w:p w:rsidR="00C71FEA" w:rsidRPr="00771CD6" w:rsidRDefault="00FD0AB2" w:rsidP="00BD4BB1">
      <w:pPr>
        <w:pStyle w:val="1"/>
      </w:pPr>
      <w:bookmarkStart w:id="4" w:name="_Toc217317002"/>
      <w:r w:rsidRPr="00771CD6">
        <w:lastRenderedPageBreak/>
        <w:t>4. The content of the discipline, structured by topics (sections) indicating the number of academic hours allocated to them and types of educational activities</w:t>
      </w:r>
      <w:bookmarkEnd w:id="4"/>
    </w:p>
    <w:p w:rsidR="00C71FEA" w:rsidRPr="00771CD6" w:rsidRDefault="00C71FEA" w:rsidP="00586B13"/>
    <w:p w:rsidR="009F4A6F" w:rsidRPr="00771CD6" w:rsidRDefault="009F4A6F" w:rsidP="009F4A6F">
      <w:pPr>
        <w:jc w:val="center"/>
      </w:pPr>
      <w:r w:rsidRPr="00771CD6">
        <w:t>Lectures (256 hours)</w:t>
      </w:r>
    </w:p>
    <w:tbl>
      <w:tblPr>
        <w:tblStyle w:val="a6"/>
        <w:tblW w:w="10337" w:type="dxa"/>
        <w:tblLook w:val="04A0" w:firstRow="1" w:lastRow="0" w:firstColumn="1" w:lastColumn="0" w:noHBand="0" w:noVBand="1"/>
      </w:tblPr>
      <w:tblGrid>
        <w:gridCol w:w="9287"/>
        <w:gridCol w:w="1050"/>
      </w:tblGrid>
      <w:tr w:rsidR="009F4A6F" w:rsidRPr="00771CD6" w:rsidTr="00743E27">
        <w:tc>
          <w:tcPr>
            <w:tcW w:w="9351" w:type="dxa"/>
            <w:vAlign w:val="center"/>
          </w:tcPr>
          <w:p w:rsidR="009F4A6F" w:rsidRPr="00771CD6" w:rsidRDefault="009F4A6F" w:rsidP="006041F5">
            <w:pPr>
              <w:jc w:val="center"/>
            </w:pPr>
            <w:r w:rsidRPr="00771CD6">
              <w:t>Topic title and content</w:t>
            </w:r>
          </w:p>
        </w:tc>
        <w:tc>
          <w:tcPr>
            <w:tcW w:w="986" w:type="dxa"/>
            <w:vAlign w:val="center"/>
          </w:tcPr>
          <w:p w:rsidR="009F4A6F" w:rsidRPr="00771CD6" w:rsidRDefault="009F4A6F" w:rsidP="006041F5">
            <w:pPr>
              <w:jc w:val="center"/>
            </w:pPr>
            <w:r w:rsidRPr="00771CD6">
              <w:t>Volume,</w:t>
            </w:r>
          </w:p>
          <w:p w:rsidR="009F4A6F" w:rsidRPr="00771CD6" w:rsidRDefault="009F4A6F" w:rsidP="006041F5">
            <w:pPr>
              <w:jc w:val="center"/>
            </w:pPr>
            <w:r w:rsidRPr="00771CD6">
              <w:t>hour</w:t>
            </w:r>
          </w:p>
        </w:tc>
      </w:tr>
      <w:tr w:rsidR="0074608A" w:rsidRPr="00771CD6" w:rsidTr="00743E27">
        <w:tc>
          <w:tcPr>
            <w:tcW w:w="9351" w:type="dxa"/>
            <w:vAlign w:val="center"/>
          </w:tcPr>
          <w:p w:rsidR="00DE6D53" w:rsidRPr="00771CD6" w:rsidRDefault="00DE6D53" w:rsidP="00DE6D53">
            <w:pPr>
              <w:rPr>
                <w:b/>
              </w:rPr>
            </w:pPr>
            <w:r w:rsidRPr="00771CD6">
              <w:rPr>
                <w:b/>
              </w:rPr>
              <w:t>Reading</w:t>
            </w:r>
          </w:p>
          <w:p w:rsidR="0074608A" w:rsidRPr="00771CD6" w:rsidRDefault="00DE6D53" w:rsidP="00DE6D53">
            <w:r w:rsidRPr="00771CD6">
              <w:t>To teach students to understand simple materials in English on textbook topics and grasp their main ideas</w:t>
            </w:r>
          </w:p>
        </w:tc>
        <w:tc>
          <w:tcPr>
            <w:tcW w:w="986" w:type="dxa"/>
            <w:vAlign w:val="center"/>
          </w:tcPr>
          <w:p w:rsidR="0074608A" w:rsidRPr="00771CD6" w:rsidRDefault="00680B0C" w:rsidP="00FE23F7">
            <w:pPr>
              <w:jc w:val="center"/>
            </w:pPr>
            <w:r w:rsidRPr="00771CD6">
              <w:t>44</w:t>
            </w:r>
          </w:p>
        </w:tc>
      </w:tr>
      <w:tr w:rsidR="00AE4E94" w:rsidRPr="00771CD6" w:rsidTr="00743E27">
        <w:tc>
          <w:tcPr>
            <w:tcW w:w="9351" w:type="dxa"/>
            <w:tcBorders>
              <w:top w:val="single" w:sz="4" w:space="0" w:color="auto"/>
              <w:left w:val="single" w:sz="4" w:space="0" w:color="auto"/>
              <w:bottom w:val="single" w:sz="4" w:space="0" w:color="auto"/>
              <w:right w:val="single" w:sz="4" w:space="0" w:color="auto"/>
            </w:tcBorders>
          </w:tcPr>
          <w:p w:rsidR="00DE6D53" w:rsidRPr="00771CD6" w:rsidRDefault="00DE6D53" w:rsidP="00DE6D53">
            <w:pPr>
              <w:rPr>
                <w:b/>
              </w:rPr>
            </w:pPr>
            <w:r w:rsidRPr="00771CD6">
              <w:rPr>
                <w:b/>
              </w:rPr>
              <w:t>Letter</w:t>
            </w:r>
          </w:p>
          <w:p w:rsidR="00DE6D53" w:rsidRPr="00771CD6" w:rsidRDefault="00DE6D53" w:rsidP="00DE6D53">
            <w:r w:rsidRPr="00771CD6">
              <w:t>Teach children to compose simple stories with a clear structure and briefly introduce familiar people up to 120 words long.</w:t>
            </w:r>
          </w:p>
          <w:p w:rsidR="00313F64" w:rsidRPr="00771CD6" w:rsidRDefault="00DE6D53" w:rsidP="00DE6D53">
            <w:r w:rsidRPr="00771CD6">
              <w:t>To teach the use of some basic writing skills, such as constructing a narrative in chronological order, etc.</w:t>
            </w:r>
          </w:p>
        </w:tc>
        <w:tc>
          <w:tcPr>
            <w:tcW w:w="986" w:type="dxa"/>
            <w:vAlign w:val="center"/>
          </w:tcPr>
          <w:p w:rsidR="00AE4E94" w:rsidRPr="00771CD6" w:rsidRDefault="00680B0C" w:rsidP="00AE4E94">
            <w:pPr>
              <w:jc w:val="center"/>
            </w:pPr>
            <w:r w:rsidRPr="00771CD6">
              <w:t>44</w:t>
            </w:r>
          </w:p>
        </w:tc>
      </w:tr>
      <w:tr w:rsidR="00DE6D53" w:rsidRPr="00771CD6" w:rsidTr="00743E27">
        <w:tc>
          <w:tcPr>
            <w:tcW w:w="9351" w:type="dxa"/>
            <w:tcBorders>
              <w:top w:val="single" w:sz="4" w:space="0" w:color="auto"/>
              <w:left w:val="single" w:sz="4" w:space="0" w:color="auto"/>
              <w:bottom w:val="single" w:sz="4" w:space="0" w:color="auto"/>
              <w:right w:val="single" w:sz="4" w:space="0" w:color="auto"/>
            </w:tcBorders>
          </w:tcPr>
          <w:p w:rsidR="00DE6D53" w:rsidRPr="00771CD6" w:rsidRDefault="00DE6D53" w:rsidP="00DE6D53">
            <w:pPr>
              <w:rPr>
                <w:b/>
              </w:rPr>
            </w:pPr>
            <w:r w:rsidRPr="00771CD6">
              <w:rPr>
                <w:b/>
              </w:rPr>
              <w:t>Speaking</w:t>
            </w:r>
          </w:p>
          <w:p w:rsidR="00DE6D53" w:rsidRPr="00771CD6" w:rsidRDefault="00DE6D53" w:rsidP="00DE6D53">
            <w:r w:rsidRPr="00771CD6">
              <w:t>To teach how to maintain simple communication on topics covered in English lessons.</w:t>
            </w:r>
          </w:p>
          <w:p w:rsidR="00DE6D53" w:rsidRPr="00771CD6" w:rsidRDefault="00DE6D53" w:rsidP="00DE6D53">
            <w:r w:rsidRPr="00771CD6">
              <w:t>Teach children to speak in simple language about topics closely related to everyday life, such as family, people, daily routine, hobbies, etc.</w:t>
            </w:r>
          </w:p>
          <w:p w:rsidR="00DE6D53" w:rsidRPr="00771CD6" w:rsidRDefault="00DE6D53" w:rsidP="00DE6D53">
            <w:r w:rsidRPr="00771CD6">
              <w:t>To teach how to describe a person’s life in simple and understandable language.</w:t>
            </w:r>
          </w:p>
          <w:p w:rsidR="00DE6D53" w:rsidRPr="00771CD6" w:rsidRDefault="00DE6D53" w:rsidP="00DE6D53">
            <w:r w:rsidRPr="00771CD6">
              <w:t>To teach how to conduct dialogue, talk in a group and other activities in English.</w:t>
            </w:r>
          </w:p>
          <w:p w:rsidR="00DE6D53" w:rsidRPr="00771CD6" w:rsidRDefault="00DE6D53" w:rsidP="00DE6D53">
            <w:r w:rsidRPr="00771CD6">
              <w:t>Teach how to use some simple speaking strategies.</w:t>
            </w:r>
          </w:p>
        </w:tc>
        <w:tc>
          <w:tcPr>
            <w:tcW w:w="986" w:type="dxa"/>
            <w:vAlign w:val="center"/>
          </w:tcPr>
          <w:p w:rsidR="00DE6D53" w:rsidRPr="00771CD6" w:rsidRDefault="00680B0C" w:rsidP="00AE4E94">
            <w:pPr>
              <w:jc w:val="center"/>
            </w:pPr>
            <w:r w:rsidRPr="00771CD6">
              <w:t>44</w:t>
            </w:r>
          </w:p>
        </w:tc>
      </w:tr>
      <w:tr w:rsidR="00DE6D53" w:rsidRPr="00771CD6" w:rsidTr="00743E27">
        <w:tc>
          <w:tcPr>
            <w:tcW w:w="9351" w:type="dxa"/>
            <w:tcBorders>
              <w:top w:val="single" w:sz="4" w:space="0" w:color="auto"/>
              <w:left w:val="single" w:sz="4" w:space="0" w:color="auto"/>
              <w:bottom w:val="single" w:sz="4" w:space="0" w:color="auto"/>
              <w:right w:val="single" w:sz="4" w:space="0" w:color="auto"/>
            </w:tcBorders>
          </w:tcPr>
          <w:p w:rsidR="00DE6D53" w:rsidRPr="00771CD6" w:rsidRDefault="00DE6D53" w:rsidP="00DE6D53">
            <w:pPr>
              <w:rPr>
                <w:b/>
              </w:rPr>
            </w:pPr>
            <w:r w:rsidRPr="00771CD6">
              <w:rPr>
                <w:b/>
              </w:rPr>
              <w:t>Hearing</w:t>
            </w:r>
          </w:p>
          <w:p w:rsidR="00DE6D53" w:rsidRPr="00771CD6" w:rsidRDefault="00771CD6" w:rsidP="00DE6D53">
            <w:r w:rsidRPr="00771CD6">
              <w:t>1) Teach to understand lectures in English.</w:t>
            </w:r>
          </w:p>
          <w:p w:rsidR="00DE6D53" w:rsidRPr="00771CD6" w:rsidRDefault="00DE6D53" w:rsidP="00DE6D53">
            <w:r w:rsidRPr="00771CD6">
              <w:t>2) I understand conversations in English on everyday topics.</w:t>
            </w:r>
          </w:p>
          <w:p w:rsidR="00DE6D53" w:rsidRPr="00771CD6" w:rsidRDefault="00DE6D53" w:rsidP="00DE6D53">
            <w:r w:rsidRPr="00771CD6">
              <w:t>3) Can, in principle, understand the main points of standard audiovisual materials on textbook topics, pronounce words slowly, with clear pronunciation, vocabulary of 100 words per minute.</w:t>
            </w:r>
          </w:p>
          <w:p w:rsidR="00DE6D53" w:rsidRPr="00771CD6" w:rsidRDefault="00DE6D53" w:rsidP="00DE6D53">
            <w:r w:rsidRPr="00771CD6">
              <w:t>4) Understanding some basic listening skills and techniques .</w:t>
            </w:r>
          </w:p>
        </w:tc>
        <w:tc>
          <w:tcPr>
            <w:tcW w:w="986" w:type="dxa"/>
            <w:vAlign w:val="center"/>
          </w:tcPr>
          <w:p w:rsidR="00DE6D53" w:rsidRPr="00771CD6" w:rsidRDefault="00680B0C" w:rsidP="00AE4E94">
            <w:pPr>
              <w:jc w:val="center"/>
            </w:pPr>
            <w:r w:rsidRPr="00771CD6">
              <w:t>44</w:t>
            </w:r>
          </w:p>
        </w:tc>
      </w:tr>
      <w:tr w:rsidR="00DE6D53" w:rsidRPr="00771CD6" w:rsidTr="00743E27">
        <w:tc>
          <w:tcPr>
            <w:tcW w:w="9351" w:type="dxa"/>
            <w:tcBorders>
              <w:top w:val="single" w:sz="4" w:space="0" w:color="auto"/>
              <w:left w:val="single" w:sz="4" w:space="0" w:color="auto"/>
              <w:bottom w:val="single" w:sz="4" w:space="0" w:color="auto"/>
              <w:right w:val="single" w:sz="4" w:space="0" w:color="auto"/>
            </w:tcBorders>
          </w:tcPr>
          <w:p w:rsidR="00DB3C34" w:rsidRPr="00771CD6" w:rsidRDefault="00DB3C34" w:rsidP="00DB3C34">
            <w:pPr>
              <w:rPr>
                <w:b/>
              </w:rPr>
            </w:pPr>
            <w:r w:rsidRPr="00771CD6">
              <w:rPr>
                <w:b/>
              </w:rPr>
              <w:t>Translation</w:t>
            </w:r>
          </w:p>
          <w:p w:rsidR="00DE6D53" w:rsidRPr="00771CD6" w:rsidRDefault="00DB3C34" w:rsidP="00DB3C34">
            <w:r w:rsidRPr="00771CD6">
              <w:t>To teach how to use dictionaries to translate simple sentences that are familiar and closely related to everyday life and studies from Chinese to English and vice versa.</w:t>
            </w:r>
          </w:p>
        </w:tc>
        <w:tc>
          <w:tcPr>
            <w:tcW w:w="986" w:type="dxa"/>
            <w:vAlign w:val="center"/>
          </w:tcPr>
          <w:p w:rsidR="00DE6D53" w:rsidRPr="00771CD6" w:rsidRDefault="00680B0C" w:rsidP="00AE4E94">
            <w:pPr>
              <w:jc w:val="center"/>
            </w:pPr>
            <w:r w:rsidRPr="00771CD6">
              <w:t>44</w:t>
            </w:r>
          </w:p>
        </w:tc>
      </w:tr>
      <w:tr w:rsidR="00DE6D53" w:rsidRPr="00771CD6" w:rsidTr="00743E27">
        <w:tc>
          <w:tcPr>
            <w:tcW w:w="9351" w:type="dxa"/>
            <w:tcBorders>
              <w:top w:val="single" w:sz="4" w:space="0" w:color="auto"/>
              <w:left w:val="single" w:sz="4" w:space="0" w:color="auto"/>
              <w:bottom w:val="single" w:sz="4" w:space="0" w:color="auto"/>
              <w:right w:val="single" w:sz="4" w:space="0" w:color="auto"/>
            </w:tcBorders>
          </w:tcPr>
          <w:p w:rsidR="00DB3C34" w:rsidRPr="00771CD6" w:rsidRDefault="00DB3C34" w:rsidP="00DB3C34">
            <w:pPr>
              <w:rPr>
                <w:b/>
              </w:rPr>
            </w:pPr>
            <w:r w:rsidRPr="00771CD6">
              <w:rPr>
                <w:b/>
              </w:rPr>
              <w:t>Culture</w:t>
            </w:r>
          </w:p>
          <w:p w:rsidR="00DE6D53" w:rsidRPr="00771CD6" w:rsidRDefault="00DB3C34" w:rsidP="00DB3C34">
            <w:r w:rsidRPr="00771CD6">
              <w:t>Have general cultural knowledge of the lives of famous artists in various fields and other academic fields.</w:t>
            </w:r>
          </w:p>
        </w:tc>
        <w:tc>
          <w:tcPr>
            <w:tcW w:w="986" w:type="dxa"/>
            <w:vAlign w:val="center"/>
          </w:tcPr>
          <w:p w:rsidR="00DE6D53" w:rsidRPr="00771CD6" w:rsidRDefault="00680B0C" w:rsidP="00AE4E94">
            <w:pPr>
              <w:jc w:val="center"/>
            </w:pPr>
            <w:r w:rsidRPr="00771CD6">
              <w:t>36</w:t>
            </w:r>
          </w:p>
        </w:tc>
      </w:tr>
    </w:tbl>
    <w:p w:rsidR="00CE2E5A" w:rsidRPr="00771CD6" w:rsidRDefault="00CE2E5A" w:rsidP="00E33A87">
      <w:pPr>
        <w:jc w:val="center"/>
        <w:rPr>
          <w:color w:val="FF0000"/>
        </w:rPr>
      </w:pPr>
    </w:p>
    <w:p w:rsidR="00AE3C44" w:rsidRPr="00771CD6" w:rsidRDefault="00AE3C44" w:rsidP="00AE3C44">
      <w:pPr>
        <w:jc w:val="center"/>
        <w:rPr>
          <w:bCs/>
        </w:rPr>
      </w:pPr>
      <w:r w:rsidRPr="00771CD6">
        <w:rPr>
          <w:bCs/>
        </w:rPr>
        <w:t>Independent work of students (28 hours)</w:t>
      </w:r>
    </w:p>
    <w:tbl>
      <w:tblPr>
        <w:tblW w:w="100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64"/>
        <w:gridCol w:w="992"/>
      </w:tblGrid>
      <w:tr w:rsidR="009F4A6F" w:rsidRPr="00771CD6" w:rsidTr="00E33A87">
        <w:tc>
          <w:tcPr>
            <w:tcW w:w="9064" w:type="dxa"/>
            <w:vAlign w:val="center"/>
          </w:tcPr>
          <w:p w:rsidR="009F4A6F" w:rsidRPr="00771CD6" w:rsidRDefault="009F4A6F" w:rsidP="008F573B">
            <w:pPr>
              <w:jc w:val="center"/>
            </w:pPr>
            <w:r w:rsidRPr="00771CD6">
              <w:t>List of classes for independent work</w:t>
            </w:r>
          </w:p>
        </w:tc>
        <w:tc>
          <w:tcPr>
            <w:tcW w:w="992" w:type="dxa"/>
          </w:tcPr>
          <w:p w:rsidR="009F4A6F" w:rsidRPr="00771CD6" w:rsidRDefault="009F4A6F" w:rsidP="008F573B">
            <w:pPr>
              <w:jc w:val="center"/>
            </w:pPr>
            <w:r w:rsidRPr="00771CD6">
              <w:t>Volume, hour</w:t>
            </w:r>
          </w:p>
        </w:tc>
      </w:tr>
      <w:tr w:rsidR="009F4A6F" w:rsidRPr="00771CD6" w:rsidTr="00E33A87">
        <w:tc>
          <w:tcPr>
            <w:tcW w:w="9064" w:type="dxa"/>
            <w:shd w:val="clear" w:color="auto" w:fill="auto"/>
          </w:tcPr>
          <w:p w:rsidR="009F4A6F" w:rsidRPr="00771CD6" w:rsidRDefault="009F4A6F" w:rsidP="001653F3">
            <w:r w:rsidRPr="00771CD6">
              <w:t>Preparing for classes.</w:t>
            </w:r>
          </w:p>
        </w:tc>
        <w:tc>
          <w:tcPr>
            <w:tcW w:w="992" w:type="dxa"/>
          </w:tcPr>
          <w:p w:rsidR="009F4A6F" w:rsidRPr="00771CD6" w:rsidRDefault="00771CD6" w:rsidP="00680B0C">
            <w:pPr>
              <w:jc w:val="center"/>
            </w:pPr>
            <w:r w:rsidRPr="00771CD6">
              <w:t>18</w:t>
            </w:r>
          </w:p>
        </w:tc>
      </w:tr>
      <w:tr w:rsidR="00771CD6" w:rsidRPr="00771CD6" w:rsidTr="00E33A87">
        <w:tc>
          <w:tcPr>
            <w:tcW w:w="9064" w:type="dxa"/>
            <w:shd w:val="clear" w:color="auto" w:fill="auto"/>
          </w:tcPr>
          <w:p w:rsidR="00771CD6" w:rsidRPr="00771CD6" w:rsidRDefault="00771CD6" w:rsidP="001653F3">
            <w:r w:rsidRPr="00771CD6">
              <w:t>Preparing for the test</w:t>
            </w:r>
          </w:p>
        </w:tc>
        <w:tc>
          <w:tcPr>
            <w:tcW w:w="992" w:type="dxa"/>
          </w:tcPr>
          <w:p w:rsidR="00771CD6" w:rsidRPr="00771CD6" w:rsidRDefault="00771CD6" w:rsidP="00680B0C">
            <w:pPr>
              <w:jc w:val="center"/>
            </w:pPr>
            <w:r w:rsidRPr="00771CD6">
              <w:t>10</w:t>
            </w:r>
          </w:p>
        </w:tc>
      </w:tr>
    </w:tbl>
    <w:p w:rsidR="00AB57D1" w:rsidRPr="00771CD6" w:rsidRDefault="00AB57D1" w:rsidP="00BD4BB1">
      <w:pPr>
        <w:pStyle w:val="1"/>
      </w:pPr>
      <w:bookmarkStart w:id="5" w:name="_Toc217317003"/>
      <w:r w:rsidRPr="00771CD6">
        <w:t>5. List of educational literature</w:t>
      </w:r>
      <w:bookmarkEnd w:id="5"/>
    </w:p>
    <w:p w:rsidR="005C2CDA" w:rsidRPr="00771CD6" w:rsidRDefault="005C2CDA" w:rsidP="005C2CDA">
      <w:pPr>
        <w:pStyle w:val="1"/>
        <w:jc w:val="both"/>
        <w:rPr>
          <w:rFonts w:eastAsia="Times New Roman" w:cs="Times New Roman"/>
          <w:b w:val="0"/>
          <w:szCs w:val="24"/>
        </w:rPr>
      </w:pPr>
      <w:bookmarkStart w:id="6" w:name="_Toc217317004"/>
      <w:bookmarkStart w:id="7" w:name="_Toc215473373"/>
      <w:r w:rsidRPr="00771CD6">
        <w:rPr>
          <w:rFonts w:eastAsia="Times New Roman" w:cs="Times New Roman"/>
          <w:b w:val="0"/>
          <w:szCs w:val="24"/>
        </w:rPr>
        <w:t>[1] English language course for developing listening , speaking and viewing skills, Wang Xiuzhen , Economic Science Publishing House, ISBN: 978-7-5058-8574-5</w:t>
      </w:r>
      <w:bookmarkEnd w:id="6"/>
    </w:p>
    <w:p w:rsidR="0063289A" w:rsidRPr="00771CD6" w:rsidRDefault="005C2CDA" w:rsidP="005C2CDA">
      <w:pPr>
        <w:pStyle w:val="1"/>
        <w:jc w:val="both"/>
        <w:rPr>
          <w:rFonts w:eastAsia="Times New Roman" w:cs="Times New Roman"/>
          <w:b w:val="0"/>
          <w:szCs w:val="24"/>
        </w:rPr>
      </w:pPr>
      <w:bookmarkStart w:id="8" w:name="_Toc217317005"/>
      <w:r w:rsidRPr="00771CD6">
        <w:rPr>
          <w:rFonts w:eastAsia="Times New Roman" w:cs="Times New Roman"/>
          <w:b w:val="0"/>
          <w:szCs w:val="24"/>
        </w:rPr>
        <w:t>[2] College English, Li Yinhua , Shanghai Foreign Languages Publishing House (SFLEP), ISBN: 7-81080-352-2.</w:t>
      </w:r>
      <w:bookmarkEnd w:id="7"/>
      <w:bookmarkEnd w:id="8"/>
    </w:p>
    <w:p w:rsidR="00847333" w:rsidRPr="00771CD6" w:rsidRDefault="00847333" w:rsidP="00847333">
      <w:pPr>
        <w:pStyle w:val="1"/>
      </w:pPr>
      <w:bookmarkStart w:id="9" w:name="_Toc217317006"/>
      <w:r w:rsidRPr="00771CD6">
        <w:t>6. List of teaching and methodological materials for independent work of students</w:t>
      </w:r>
      <w:bookmarkEnd w:id="9"/>
    </w:p>
    <w:p w:rsidR="00814C08" w:rsidRPr="00771CD6" w:rsidRDefault="00814C08" w:rsidP="0063289A"/>
    <w:p w:rsidR="001F3801" w:rsidRPr="00771CD6" w:rsidRDefault="001F3801" w:rsidP="001F3801">
      <w:pPr>
        <w:pStyle w:val="af"/>
        <w:widowControl w:val="0"/>
        <w:tabs>
          <w:tab w:val="left" w:pos="708"/>
        </w:tabs>
        <w:spacing w:before="0" w:beforeAutospacing="0" w:after="0" w:afterAutospacing="0"/>
        <w:ind w:left="284"/>
        <w:jc w:val="both"/>
        <w:rPr>
          <w:rStyle w:val="fontstyle01"/>
        </w:rPr>
      </w:pPr>
      <w:r w:rsidRPr="00771CD6">
        <w:rPr>
          <w:rStyle w:val="fontstyle01"/>
        </w:rPr>
        <w:t>Methodological recommendations for students on preparing for classes.</w:t>
      </w:r>
    </w:p>
    <w:p w:rsidR="001F3801" w:rsidRPr="00771CD6" w:rsidRDefault="001F3801" w:rsidP="001F3801">
      <w:pPr>
        <w:jc w:val="both"/>
      </w:pPr>
      <w:r w:rsidRPr="00771CD6">
        <w:lastRenderedPageBreak/>
        <w:t>1. Highlight key learning points, link them closely to the real-world situation in the course, adopt a heuristic approach to learning, and focus on deep understanding and mastery of skills.</w:t>
      </w:r>
    </w:p>
    <w:p w:rsidR="001F3801" w:rsidRPr="00771CD6" w:rsidRDefault="001F3801" w:rsidP="001F3801">
      <w:pPr>
        <w:jc w:val="both"/>
      </w:pPr>
      <w:r w:rsidRPr="00771CD6">
        <w:t>2. Focus on social reality, participate in class discussions, and focus on understanding and reinforcing knowledge.</w:t>
      </w:r>
    </w:p>
    <w:p w:rsidR="001F3801" w:rsidRPr="00771CD6" w:rsidRDefault="001F3801" w:rsidP="001F3801">
      <w:pPr>
        <w:jc w:val="both"/>
      </w:pPr>
      <w:r w:rsidRPr="00771CD6">
        <w:t>3. Implement the national curriculum and continue to enrich the teaching content with new knowledge and information.</w:t>
      </w:r>
    </w:p>
    <w:p w:rsidR="001F3801" w:rsidRPr="00771CD6" w:rsidRDefault="001F3801" w:rsidP="001F3801">
      <w:pPr>
        <w:tabs>
          <w:tab w:val="left" w:pos="142"/>
          <w:tab w:val="left" w:pos="284"/>
          <w:tab w:val="left" w:pos="426"/>
        </w:tabs>
        <w:jc w:val="both"/>
      </w:pPr>
      <w:r w:rsidRPr="00771CD6">
        <w:t>4. Stick to visual learning, make full use of multimedia tools.</w:t>
      </w:r>
    </w:p>
    <w:p w:rsidR="00AB57D1" w:rsidRPr="00771CD6" w:rsidRDefault="00AB57D1" w:rsidP="00BD4BB1">
      <w:pPr>
        <w:pStyle w:val="1"/>
      </w:pPr>
      <w:bookmarkStart w:id="10" w:name="_Toc217317007"/>
      <w:r w:rsidRPr="00771CD6">
        <w:t>7. List of resources of the information and telecommunications network "Internet" necessary for mastering the discipline</w:t>
      </w:r>
      <w:bookmarkEnd w:id="10"/>
    </w:p>
    <w:p w:rsidR="00576C15" w:rsidRPr="00771CD6" w:rsidRDefault="00576C15" w:rsidP="00131438">
      <w:pPr>
        <w:ind w:firstLine="567"/>
        <w:rPr>
          <w:b/>
          <w:i/>
        </w:rPr>
      </w:pPr>
      <w:r w:rsidRPr="00771CD6">
        <w:rPr>
          <w:b/>
          <w:i/>
        </w:rPr>
        <w:t>7.1 Internet resources</w:t>
      </w:r>
    </w:p>
    <w:p w:rsidR="009F4A6F" w:rsidRPr="00771CD6" w:rsidRDefault="00681CBD" w:rsidP="00131438">
      <w:pPr>
        <w:ind w:firstLine="567"/>
      </w:pPr>
      <w:r w:rsidRPr="00771CD6">
        <w:t>The following resources are used to master the discipline:</w:t>
      </w:r>
    </w:p>
    <w:p w:rsidR="00F62244" w:rsidRPr="00771CD6" w:rsidRDefault="00F62244" w:rsidP="00131438">
      <w:pPr>
        <w:ind w:firstLine="567"/>
      </w:pPr>
      <w:r w:rsidRPr="00771CD6">
        <w:t>- educational Internet portals;</w:t>
      </w:r>
    </w:p>
    <w:p w:rsidR="00F62244" w:rsidRPr="00771CD6" w:rsidRDefault="00F62244" w:rsidP="00E02F8C">
      <w:pPr>
        <w:ind w:firstLine="567"/>
      </w:pPr>
      <w:r w:rsidRPr="00771CD6">
        <w:t>- information and telecommunication network Internet.</w:t>
      </w:r>
    </w:p>
    <w:p w:rsidR="000D201A" w:rsidRPr="00771CD6" w:rsidRDefault="000D201A" w:rsidP="00131438">
      <w:pPr>
        <w:ind w:firstLine="567"/>
        <w:rPr>
          <w:b/>
          <w:i/>
        </w:rPr>
      </w:pPr>
    </w:p>
    <w:p w:rsidR="008F573B" w:rsidRPr="00771CD6" w:rsidRDefault="008F573B" w:rsidP="008F573B">
      <w:pPr>
        <w:autoSpaceDE w:val="0"/>
        <w:autoSpaceDN w:val="0"/>
        <w:adjustRightInd w:val="0"/>
        <w:ind w:firstLine="567"/>
        <w:jc w:val="both"/>
        <w:rPr>
          <w:rFonts w:eastAsiaTheme="minorHAnsi"/>
          <w:b/>
          <w:i/>
          <w:lang w:eastAsia="en-US"/>
        </w:rPr>
      </w:pPr>
      <w:r w:rsidRPr="00771CD6">
        <w:rPr>
          <w:rFonts w:eastAsiaTheme="minorHAnsi"/>
          <w:b/>
          <w:i/>
          <w:lang w:eastAsia="en-US"/>
        </w:rPr>
        <w:t>7.2 Modern professional databases:</w:t>
      </w:r>
    </w:p>
    <w:p w:rsidR="00AB57D1" w:rsidRPr="00771CD6" w:rsidRDefault="00286433" w:rsidP="00586B13">
      <w:pPr>
        <w:rPr>
          <w:i/>
        </w:rPr>
      </w:pPr>
      <w:r w:rsidRPr="00771CD6">
        <w:rPr>
          <w:rFonts w:eastAsiaTheme="minorHAnsi"/>
          <w:bCs/>
          <w:iCs/>
          <w:color w:val="000000" w:themeColor="text1"/>
          <w:lang w:eastAsia="en-US"/>
        </w:rPr>
        <w:t>Not used.</w:t>
      </w:r>
    </w:p>
    <w:p w:rsidR="00AB57D1" w:rsidRPr="00771CD6" w:rsidRDefault="00AB57D1" w:rsidP="00BD4BB1">
      <w:pPr>
        <w:pStyle w:val="1"/>
        <w:rPr>
          <w:i/>
        </w:rPr>
      </w:pPr>
      <w:bookmarkStart w:id="11" w:name="_Toc217317008"/>
      <w:r w:rsidRPr="00771CD6">
        <w:t>8. List of information technologies used in the implementation of the educational process in the discipline</w:t>
      </w:r>
      <w:bookmarkEnd w:id="11"/>
    </w:p>
    <w:p w:rsidR="00AB57D1" w:rsidRPr="00771CD6" w:rsidRDefault="00AB57D1" w:rsidP="00AB57D1">
      <w:pPr>
        <w:jc w:val="center"/>
        <w:rPr>
          <w:b/>
          <w:i/>
        </w:rPr>
      </w:pPr>
    </w:p>
    <w:p w:rsidR="00AB57D1" w:rsidRPr="00771CD6" w:rsidRDefault="00AB57D1" w:rsidP="00EA28FA">
      <w:pPr>
        <w:ind w:firstLine="567"/>
        <w:rPr>
          <w:b/>
          <w:i/>
        </w:rPr>
      </w:pPr>
      <w:r w:rsidRPr="00771CD6">
        <w:rPr>
          <w:b/>
          <w:i/>
        </w:rPr>
        <w:t>8.1 List of software</w:t>
      </w:r>
    </w:p>
    <w:p w:rsidR="0029488B" w:rsidRPr="00771CD6" w:rsidRDefault="0029488B" w:rsidP="00B72C74">
      <w:pPr>
        <w:ind w:firstLine="567"/>
        <w:jc w:val="both"/>
        <w:rPr>
          <w:i/>
          <w:color w:val="FF0000"/>
        </w:rPr>
      </w:pPr>
      <w:r w:rsidRPr="00771CD6">
        <w:rPr>
          <w:color w:val="000000"/>
        </w:rPr>
        <w:t xml:space="preserve">To ensure the implementation of the discipline, a standard set of software is used, including regularly updated licensed Windows and MS Office software </w:t>
      </w:r>
      <w:r w:rsidRPr="00771CD6">
        <w:t>.</w:t>
      </w:r>
    </w:p>
    <w:p w:rsidR="0029488B" w:rsidRPr="00771CD6" w:rsidRDefault="0029488B" w:rsidP="00EA28FA">
      <w:pPr>
        <w:ind w:firstLine="567"/>
        <w:rPr>
          <w:i/>
          <w:color w:val="FF0000"/>
        </w:rPr>
      </w:pPr>
    </w:p>
    <w:p w:rsidR="00AB57D1" w:rsidRPr="00771CD6" w:rsidRDefault="00AB57D1" w:rsidP="00EA28FA">
      <w:pPr>
        <w:ind w:firstLine="567"/>
        <w:rPr>
          <w:b/>
          <w:i/>
        </w:rPr>
      </w:pPr>
      <w:r w:rsidRPr="00771CD6">
        <w:rPr>
          <w:b/>
          <w:i/>
        </w:rPr>
        <w:t>8.2 Information reference systems</w:t>
      </w:r>
    </w:p>
    <w:p w:rsidR="00893199" w:rsidRPr="00771CD6" w:rsidRDefault="00893199" w:rsidP="00EA28FA">
      <w:pPr>
        <w:ind w:firstLine="567"/>
        <w:rPr>
          <w:i/>
          <w:color w:val="FF0000"/>
        </w:rPr>
      </w:pPr>
      <w:r w:rsidRPr="00771CD6">
        <w:rPr>
          <w:rFonts w:eastAsiaTheme="minorHAnsi"/>
          <w:bCs/>
          <w:iCs/>
          <w:lang w:eastAsia="en-US"/>
        </w:rPr>
        <w:t>Not used.</w:t>
      </w:r>
    </w:p>
    <w:p w:rsidR="00AB57D1" w:rsidRPr="00771CD6" w:rsidRDefault="00A76806" w:rsidP="00BD4BB1">
      <w:pPr>
        <w:pStyle w:val="1"/>
      </w:pPr>
      <w:bookmarkStart w:id="12" w:name="_Toc217317009"/>
      <w:r w:rsidRPr="00771CD6">
        <w:t>9. Material and technical resources necessary for the implementation of the educational process in the discipline</w:t>
      </w:r>
      <w:bookmarkEnd w:id="12"/>
    </w:p>
    <w:p w:rsidR="00AB57D1" w:rsidRPr="00771CD6" w:rsidRDefault="00EA28FA" w:rsidP="00EA28FA">
      <w:pPr>
        <w:ind w:firstLine="567"/>
      </w:pPr>
      <w:r w:rsidRPr="00771CD6">
        <w:t>To implement the discipline, special premises are used:</w:t>
      </w:r>
    </w:p>
    <w:p w:rsidR="00EA28FA" w:rsidRPr="00771CD6" w:rsidRDefault="00EA28FA" w:rsidP="00EA28FA">
      <w:pPr>
        <w:ind w:firstLine="567"/>
      </w:pPr>
      <w:r w:rsidRPr="00771CD6">
        <w:t>1. Classrooms for conducting lecture-type classes, seminar-type classes, course design (completion of coursework), group and individual consultations, ongoing monitoring, midterm and final certification;</w:t>
      </w:r>
    </w:p>
    <w:p w:rsidR="00EA28FA" w:rsidRPr="00771CD6" w:rsidRDefault="00EA28FA" w:rsidP="00EA28FA">
      <w:pPr>
        <w:ind w:firstLine="567"/>
      </w:pPr>
      <w:r w:rsidRPr="00771CD6">
        <w:t>2. Rooms for independent work of students;</w:t>
      </w:r>
    </w:p>
    <w:p w:rsidR="00B8416A" w:rsidRPr="00771CD6" w:rsidRDefault="00B8416A" w:rsidP="00EA28FA">
      <w:pPr>
        <w:ind w:firstLine="567"/>
      </w:pPr>
    </w:p>
    <w:p w:rsidR="00AB57D1" w:rsidRPr="00771CD6" w:rsidRDefault="00EA28FA" w:rsidP="00B72C74">
      <w:pPr>
        <w:ind w:firstLine="567"/>
        <w:jc w:val="both"/>
      </w:pPr>
      <w:r w:rsidRPr="00771CD6">
        <w:t>The classrooms are equipped with specialized furniture and technical teaching aids, which are used to present educational information to a large audience.</w:t>
      </w:r>
    </w:p>
    <w:p w:rsidR="00B8416A" w:rsidRPr="00771CD6" w:rsidRDefault="00B8416A" w:rsidP="00B72C74">
      <w:pPr>
        <w:ind w:firstLine="567"/>
        <w:jc w:val="both"/>
      </w:pPr>
      <w:r w:rsidRPr="00771CD6">
        <w:t>For conducting lecture-type classes, the following sets of educational and visual aids are offered: a set of lecture-presentations on the topics of the discipline.</w:t>
      </w:r>
    </w:p>
    <w:p w:rsidR="00AB57D1" w:rsidRPr="00771CD6" w:rsidRDefault="000D201A" w:rsidP="00B72C74">
      <w:pPr>
        <w:ind w:firstLine="567"/>
        <w:jc w:val="both"/>
      </w:pPr>
      <w:r w:rsidRPr="00771CD6">
        <w:t xml:space="preserve">Internet </w:t>
      </w:r>
      <w:r w:rsidR="00EA28FA" w:rsidRPr="00771CD6">
        <w:t>access .</w:t>
      </w:r>
    </w:p>
    <w:p w:rsidR="00AB57D1" w:rsidRPr="00771CD6" w:rsidRDefault="00A3738E" w:rsidP="00B72C74">
      <w:pPr>
        <w:ind w:firstLine="567"/>
        <w:jc w:val="both"/>
      </w:pPr>
      <w:r w:rsidRPr="00771CD6">
        <w:t>The material and technical support of the educational process in the discipline for students with disabilities is carried out in accordance with local regulations of educational organizations implementing the Joint Educational Program of Higher Education.</w:t>
      </w:r>
    </w:p>
    <w:p w:rsidR="00AB57D1" w:rsidRPr="00771CD6" w:rsidRDefault="00EA0DA1" w:rsidP="00BD4BB1">
      <w:pPr>
        <w:pStyle w:val="1"/>
      </w:pPr>
      <w:bookmarkStart w:id="13" w:name="_Toc217317010"/>
      <w:r w:rsidRPr="00771CD6">
        <w:t>10. Assessment tools for conducting ongoing monitoring and midterm assessment in the discipline</w:t>
      </w:r>
      <w:bookmarkEnd w:id="13"/>
    </w:p>
    <w:p w:rsidR="00771CD6" w:rsidRPr="00771CD6" w:rsidRDefault="00771CD6" w:rsidP="00893199">
      <w:pPr>
        <w:ind w:firstLine="567"/>
        <w:jc w:val="both"/>
      </w:pPr>
    </w:p>
    <w:p w:rsidR="00131438" w:rsidRPr="00771CD6" w:rsidRDefault="00D01042" w:rsidP="00893199">
      <w:pPr>
        <w:ind w:firstLine="567"/>
        <w:jc w:val="both"/>
      </w:pPr>
      <w:r w:rsidRPr="00771CD6">
        <w:t>The list of learning outcomes for the discipline and indicators of their achievement is presented in Section 1.</w:t>
      </w:r>
    </w:p>
    <w:p w:rsidR="008B1CD9" w:rsidRPr="00771CD6" w:rsidRDefault="008B1CD9" w:rsidP="0050751B">
      <w:pPr>
        <w:ind w:firstLine="567"/>
        <w:jc w:val="center"/>
        <w:rPr>
          <w:b/>
          <w:i/>
        </w:rPr>
      </w:pPr>
    </w:p>
    <w:p w:rsidR="008B1CD9" w:rsidRPr="00771CD6" w:rsidRDefault="008B1CD9" w:rsidP="0050751B">
      <w:pPr>
        <w:ind w:firstLine="567"/>
        <w:jc w:val="center"/>
        <w:rPr>
          <w:b/>
          <w:i/>
        </w:rPr>
      </w:pPr>
      <w:r w:rsidRPr="00771CD6">
        <w:rPr>
          <w:b/>
          <w:i/>
        </w:rPr>
        <w:t>10.1 Procedure for conducting ongoing monitoring and midterm certification in the discipline</w:t>
      </w:r>
    </w:p>
    <w:p w:rsidR="009D0855" w:rsidRPr="00771CD6" w:rsidRDefault="009D0855" w:rsidP="008B1CD9">
      <w:pPr>
        <w:ind w:firstLine="567"/>
        <w:rPr>
          <w:b/>
          <w:i/>
        </w:rPr>
      </w:pPr>
    </w:p>
    <w:p w:rsidR="008B1CD9" w:rsidRPr="00771CD6" w:rsidRDefault="008B1CD9" w:rsidP="008B1CD9">
      <w:pPr>
        <w:ind w:firstLine="567"/>
        <w:rPr>
          <w:b/>
          <w:i/>
        </w:rPr>
      </w:pPr>
      <w:r w:rsidRPr="00771CD6">
        <w:rPr>
          <w:b/>
          <w:i/>
        </w:rPr>
        <w:t>Current monitoring of academic performance:</w:t>
      </w:r>
    </w:p>
    <w:p w:rsidR="005C2CDA" w:rsidRPr="00771CD6" w:rsidRDefault="005C2CDA" w:rsidP="005C2CDA">
      <w:pPr>
        <w:autoSpaceDE w:val="0"/>
        <w:autoSpaceDN w:val="0"/>
        <w:adjustRightInd w:val="0"/>
        <w:ind w:firstLine="400"/>
        <w:jc w:val="both"/>
        <w:rPr>
          <w:color w:val="000000" w:themeColor="text1"/>
        </w:rPr>
      </w:pPr>
      <w:r w:rsidRPr="00771CD6">
        <w:rPr>
          <w:color w:val="000000" w:themeColor="text1"/>
        </w:rPr>
        <w:lastRenderedPageBreak/>
        <w:t>A point -rating system is used to assess the mastery of the discipline , and the results of current academic performance monitoring are also taken into account during midterm assessment.</w:t>
      </w:r>
    </w:p>
    <w:p w:rsidR="006D0E8D" w:rsidRPr="00771CD6" w:rsidRDefault="005C2CDA" w:rsidP="005C2CDA">
      <w:pPr>
        <w:autoSpaceDE w:val="0"/>
        <w:autoSpaceDN w:val="0"/>
        <w:adjustRightInd w:val="0"/>
        <w:ind w:firstLine="400"/>
        <w:jc w:val="both"/>
        <w:rPr>
          <w:color w:val="000000" w:themeColor="text1"/>
        </w:rPr>
      </w:pPr>
      <w:r w:rsidRPr="00771CD6">
        <w:rPr>
          <w:color w:val="000000" w:themeColor="text1"/>
        </w:rPr>
        <w:t>Current monitoring of academic performance is carried out on the basis of monitoring class attendance, active work in practical classes, completing homework, and completing tests (40%).</w:t>
      </w:r>
    </w:p>
    <w:p w:rsidR="008B1CD9" w:rsidRPr="00771CD6" w:rsidRDefault="008B1CD9" w:rsidP="00B2245B">
      <w:pPr>
        <w:autoSpaceDE w:val="0"/>
        <w:autoSpaceDN w:val="0"/>
        <w:adjustRightInd w:val="0"/>
        <w:ind w:firstLine="400"/>
        <w:jc w:val="both"/>
        <w:rPr>
          <w:color w:val="000000" w:themeColor="text1"/>
        </w:rPr>
      </w:pPr>
    </w:p>
    <w:p w:rsidR="008B1CD9" w:rsidRPr="00771CD6" w:rsidRDefault="008B1CD9" w:rsidP="008B1CD9">
      <w:pPr>
        <w:ind w:firstLine="567"/>
        <w:rPr>
          <w:b/>
          <w:i/>
        </w:rPr>
      </w:pPr>
      <w:r w:rsidRPr="00771CD6">
        <w:rPr>
          <w:b/>
          <w:i/>
        </w:rPr>
        <w:t>Interim assessment:</w:t>
      </w:r>
    </w:p>
    <w:p w:rsidR="005C2CDA" w:rsidRPr="00771CD6" w:rsidRDefault="005C2CDA" w:rsidP="005C2CDA">
      <w:pPr>
        <w:autoSpaceDE w:val="0"/>
        <w:autoSpaceDN w:val="0"/>
        <w:adjustRightInd w:val="0"/>
        <w:ind w:firstLine="400"/>
        <w:jc w:val="both"/>
        <w:rPr>
          <w:color w:val="000000" w:themeColor="text1"/>
        </w:rPr>
      </w:pPr>
      <w:r w:rsidRPr="00771CD6">
        <w:rPr>
          <w:color w:val="000000" w:themeColor="text1"/>
        </w:rPr>
        <w:t>The final assessment of the student's work during the semester occurs as part of the midterm assessment, taking into account the results of the current monitoring of the student's academic performance during the semester.</w:t>
      </w:r>
    </w:p>
    <w:p w:rsidR="005C2CDA" w:rsidRPr="00771CD6" w:rsidRDefault="005C2CDA" w:rsidP="005C2CDA">
      <w:pPr>
        <w:autoSpaceDE w:val="0"/>
        <w:autoSpaceDN w:val="0"/>
        <w:adjustRightInd w:val="0"/>
        <w:ind w:firstLine="400"/>
        <w:jc w:val="both"/>
        <w:rPr>
          <w:color w:val="000000" w:themeColor="text1"/>
        </w:rPr>
      </w:pPr>
      <w:r w:rsidRPr="00771CD6">
        <w:rPr>
          <w:color w:val="000000" w:themeColor="text1"/>
        </w:rPr>
        <w:t>The course grade is calculated as follows:</w:t>
      </w:r>
    </w:p>
    <w:p w:rsidR="005C2CDA" w:rsidRPr="00771CD6" w:rsidRDefault="005C2CDA" w:rsidP="005C2CDA">
      <w:pPr>
        <w:autoSpaceDE w:val="0"/>
        <w:autoSpaceDN w:val="0"/>
        <w:adjustRightInd w:val="0"/>
        <w:ind w:firstLine="400"/>
        <w:jc w:val="both"/>
        <w:rPr>
          <w:color w:val="000000" w:themeColor="text1"/>
        </w:rPr>
      </w:pPr>
      <w:r w:rsidRPr="00771CD6">
        <w:rPr>
          <w:color w:val="000000" w:themeColor="text1"/>
        </w:rPr>
        <w:t>- Current monitoring of academic performance (40%)</w:t>
      </w:r>
    </w:p>
    <w:p w:rsidR="00CB4002" w:rsidRPr="00771CD6" w:rsidRDefault="005C2CDA" w:rsidP="005C2CDA">
      <w:pPr>
        <w:autoSpaceDE w:val="0"/>
        <w:autoSpaceDN w:val="0"/>
        <w:adjustRightInd w:val="0"/>
        <w:ind w:firstLine="400"/>
        <w:jc w:val="both"/>
        <w:rPr>
          <w:rFonts w:eastAsia="Droid Sans Fallback"/>
        </w:rPr>
      </w:pPr>
      <w:r w:rsidRPr="00771CD6">
        <w:rPr>
          <w:color w:val="000000" w:themeColor="text1"/>
        </w:rPr>
        <w:t xml:space="preserve">- Final exam grade (60%) </w:t>
      </w:r>
      <w:r w:rsidR="00CB4002" w:rsidRPr="00771CD6">
        <w:rPr>
          <w:rFonts w:eastAsia="Droid Sans Fallback"/>
        </w:rPr>
        <w:t>.</w:t>
      </w:r>
    </w:p>
    <w:p w:rsidR="008B1CD9" w:rsidRPr="00771CD6" w:rsidRDefault="008B1CD9" w:rsidP="008B1CD9">
      <w:pPr>
        <w:ind w:firstLine="567"/>
      </w:pPr>
    </w:p>
    <w:p w:rsidR="00D01042" w:rsidRPr="00771CD6" w:rsidRDefault="0050751B" w:rsidP="0050751B">
      <w:pPr>
        <w:ind w:firstLine="567"/>
        <w:jc w:val="center"/>
        <w:rPr>
          <w:b/>
          <w:i/>
        </w:rPr>
      </w:pPr>
      <w:r w:rsidRPr="00771CD6">
        <w:rPr>
          <w:b/>
          <w:i/>
        </w:rPr>
        <w:t>Description of criteria and scales for assessing indicators of achievement of learning outcomes in the discipline</w:t>
      </w:r>
    </w:p>
    <w:p w:rsidR="006001C4" w:rsidRPr="00771CD6" w:rsidRDefault="006001C4" w:rsidP="00B8416A">
      <w:pPr>
        <w:ind w:firstLine="397"/>
        <w:jc w:val="right"/>
      </w:pPr>
      <w:r w:rsidRPr="00771CD6">
        <w:t>Table 10.1</w:t>
      </w:r>
    </w:p>
    <w:tbl>
      <w:tblPr>
        <w:tblStyle w:val="a6"/>
        <w:tblW w:w="10343" w:type="dxa"/>
        <w:tblLayout w:type="fixed"/>
        <w:tblLook w:val="04A0" w:firstRow="1" w:lastRow="0" w:firstColumn="1" w:lastColumn="0" w:noHBand="0" w:noVBand="1"/>
      </w:tblPr>
      <w:tblGrid>
        <w:gridCol w:w="1129"/>
        <w:gridCol w:w="3261"/>
        <w:gridCol w:w="4110"/>
        <w:gridCol w:w="1843"/>
      </w:tblGrid>
      <w:tr w:rsidR="00D33B17" w:rsidRPr="00771CD6" w:rsidTr="005C2CDA">
        <w:tc>
          <w:tcPr>
            <w:tcW w:w="1129" w:type="dxa"/>
            <w:vAlign w:val="center"/>
          </w:tcPr>
          <w:p w:rsidR="00D33B17" w:rsidRPr="00771CD6" w:rsidRDefault="00D33B17" w:rsidP="000D2F91">
            <w:pPr>
              <w:jc w:val="center"/>
            </w:pPr>
            <w:r w:rsidRPr="00771CD6">
              <w:t>Competency code</w:t>
            </w:r>
          </w:p>
        </w:tc>
        <w:tc>
          <w:tcPr>
            <w:tcW w:w="3261" w:type="dxa"/>
            <w:vAlign w:val="center"/>
          </w:tcPr>
          <w:p w:rsidR="00D33B17" w:rsidRPr="00771CD6" w:rsidRDefault="00D33B17" w:rsidP="000D2F91">
            <w:pPr>
              <w:jc w:val="center"/>
            </w:pPr>
            <w:r w:rsidRPr="00771CD6">
              <w:t>Indicator</w:t>
            </w:r>
          </w:p>
        </w:tc>
        <w:tc>
          <w:tcPr>
            <w:tcW w:w="4110" w:type="dxa"/>
            <w:vAlign w:val="center"/>
          </w:tcPr>
          <w:p w:rsidR="00D33B17" w:rsidRPr="00771CD6" w:rsidRDefault="00D33B17" w:rsidP="000D2F91">
            <w:pPr>
              <w:jc w:val="center"/>
            </w:pPr>
            <w:r w:rsidRPr="00771CD6">
              <w:t>Learning outcomes for the discipline</w:t>
            </w:r>
          </w:p>
        </w:tc>
        <w:tc>
          <w:tcPr>
            <w:tcW w:w="1843" w:type="dxa"/>
            <w:vAlign w:val="center"/>
          </w:tcPr>
          <w:p w:rsidR="00D33B17" w:rsidRPr="00771CD6" w:rsidRDefault="00D33B17" w:rsidP="000D2F91">
            <w:pPr>
              <w:jc w:val="center"/>
            </w:pPr>
            <w:r w:rsidRPr="00771CD6">
              <w:t>Evaluation tool</w:t>
            </w:r>
          </w:p>
        </w:tc>
      </w:tr>
      <w:tr w:rsidR="00DF48AA" w:rsidRPr="00771CD6" w:rsidTr="005C2CDA">
        <w:tc>
          <w:tcPr>
            <w:tcW w:w="1129" w:type="dxa"/>
            <w:vAlign w:val="center"/>
          </w:tcPr>
          <w:p w:rsidR="00DF48AA" w:rsidRPr="00771CD6" w:rsidRDefault="00DF48AA" w:rsidP="00DF48AA">
            <w:pPr>
              <w:jc w:val="both"/>
              <w:rPr>
                <w:color w:val="2E74B5" w:themeColor="accent1" w:themeShade="BF"/>
              </w:rPr>
            </w:pPr>
            <w:r w:rsidRPr="00771CD6">
              <w:rPr>
                <w:rFonts w:eastAsia="Arial"/>
              </w:rPr>
              <w:t>UK-4</w:t>
            </w:r>
          </w:p>
        </w:tc>
        <w:tc>
          <w:tcPr>
            <w:tcW w:w="3261" w:type="dxa"/>
            <w:tcBorders>
              <w:top w:val="single" w:sz="4" w:space="0" w:color="auto"/>
              <w:left w:val="single" w:sz="4" w:space="0" w:color="auto"/>
              <w:bottom w:val="single" w:sz="4" w:space="0" w:color="auto"/>
              <w:right w:val="single" w:sz="4" w:space="0" w:color="auto"/>
            </w:tcBorders>
            <w:vAlign w:val="center"/>
          </w:tcPr>
          <w:p w:rsidR="00DF48AA" w:rsidRPr="00771CD6" w:rsidRDefault="00DF48AA" w:rsidP="00DF48AA">
            <w:pPr>
              <w:pStyle w:val="ConsPlusNormal"/>
              <w:rPr>
                <w:rFonts w:ascii="Times New Roman" w:hAnsi="Times New Roman" w:cs="Times New Roman"/>
                <w:color w:val="000000"/>
                <w:szCs w:val="22"/>
              </w:rPr>
            </w:pPr>
            <w:r w:rsidRPr="00771CD6">
              <w:rPr>
                <w:rFonts w:ascii="Times New Roman" w:hAnsi="Times New Roman" w:cs="Times New Roman"/>
                <w:color w:val="000000"/>
                <w:szCs w:val="22"/>
              </w:rPr>
              <w:t>UK-4.1. Implements oral and written communication taking into account the context of interaction.</w:t>
            </w:r>
          </w:p>
          <w:p w:rsidR="00DF48AA" w:rsidRPr="00771CD6" w:rsidRDefault="00DF48AA" w:rsidP="00DF48AA">
            <w:pPr>
              <w:pStyle w:val="ConsPlusNormal"/>
              <w:rPr>
                <w:rFonts w:ascii="Times New Roman" w:hAnsi="Times New Roman" w:cs="Times New Roman"/>
                <w:color w:val="000000"/>
                <w:sz w:val="6"/>
                <w:szCs w:val="6"/>
              </w:rPr>
            </w:pPr>
          </w:p>
          <w:p w:rsidR="00DF48AA" w:rsidRPr="00771CD6" w:rsidRDefault="00DF48AA" w:rsidP="00DF48AA">
            <w:pPr>
              <w:pStyle w:val="ConsPlusNormal"/>
              <w:jc w:val="both"/>
              <w:rPr>
                <w:rFonts w:ascii="Times New Roman" w:hAnsi="Times New Roman" w:cs="Times New Roman"/>
                <w:color w:val="000000"/>
                <w:sz w:val="6"/>
                <w:szCs w:val="6"/>
              </w:rPr>
            </w:pPr>
          </w:p>
          <w:p w:rsidR="00DF48AA" w:rsidRPr="00771CD6" w:rsidRDefault="00DF48AA" w:rsidP="00DF48AA">
            <w:pPr>
              <w:pStyle w:val="ConsPlusNormal"/>
              <w:rPr>
                <w:rFonts w:ascii="Times New Roman" w:hAnsi="Times New Roman" w:cs="Times New Roman"/>
                <w:color w:val="000000"/>
                <w:szCs w:val="22"/>
              </w:rPr>
            </w:pPr>
            <w:r w:rsidRPr="00771CD6">
              <w:rPr>
                <w:rFonts w:ascii="Times New Roman" w:hAnsi="Times New Roman" w:cs="Times New Roman"/>
                <w:color w:val="000000"/>
                <w:szCs w:val="22"/>
              </w:rPr>
              <w:t>UK-4.2. Conducts business communication in oral and written forms in a foreign language, taking into account existing communication and ethical standards.</w:t>
            </w:r>
          </w:p>
        </w:tc>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8AA" w:rsidRPr="00771CD6" w:rsidRDefault="00DF48AA" w:rsidP="00DF48AA">
            <w:pPr>
              <w:rPr>
                <w:color w:val="000000"/>
              </w:rPr>
            </w:pPr>
            <w:r w:rsidRPr="00771CD6">
              <w:rPr>
                <w:color w:val="000000"/>
              </w:rPr>
              <w:t>Understand basic phonetics, vocabulary, grammar, and text structure in English; effectively expand your vocabulary to 500 words.</w:t>
            </w:r>
          </w:p>
          <w:p w:rsidR="00DF48AA" w:rsidRPr="00771CD6" w:rsidRDefault="00DF48AA" w:rsidP="00DF48AA">
            <w:pPr>
              <w:rPr>
                <w:color w:val="000000"/>
              </w:rPr>
            </w:pPr>
            <w:r w:rsidRPr="00771CD6">
              <w:rPr>
                <w:color w:val="000000"/>
              </w:rPr>
              <w:t>Can understand simple written and spoken material on familiar topics and get the main ideas.</w:t>
            </w:r>
          </w:p>
          <w:p w:rsidR="00DF48AA" w:rsidRPr="00771CD6" w:rsidRDefault="00DF48AA" w:rsidP="00DF48AA">
            <w:pPr>
              <w:rPr>
                <w:color w:val="000000"/>
              </w:rPr>
            </w:pPr>
            <w:r w:rsidRPr="00771CD6">
              <w:rPr>
                <w:color w:val="000000"/>
              </w:rPr>
              <w:t>Supports simple communication on topics covered in English lessons</w:t>
            </w:r>
          </w:p>
        </w:tc>
        <w:tc>
          <w:tcPr>
            <w:tcW w:w="1843" w:type="dxa"/>
            <w:shd w:val="clear" w:color="auto" w:fill="auto"/>
            <w:vAlign w:val="center"/>
          </w:tcPr>
          <w:p w:rsidR="00DF48AA" w:rsidRPr="00771CD6" w:rsidRDefault="00DF48AA" w:rsidP="00DF48AA">
            <w:pPr>
              <w:suppressAutoHyphens/>
            </w:pPr>
            <w:r w:rsidRPr="00771CD6">
              <w:t>Differentiated credit</w:t>
            </w:r>
          </w:p>
        </w:tc>
      </w:tr>
    </w:tbl>
    <w:p w:rsidR="00D33B17" w:rsidRPr="00771CD6" w:rsidRDefault="00D33B17" w:rsidP="006001C4">
      <w:pPr>
        <w:ind w:firstLine="397"/>
        <w:jc w:val="both"/>
      </w:pPr>
    </w:p>
    <w:p w:rsidR="00771CD6" w:rsidRPr="00771CD6" w:rsidRDefault="00771CD6" w:rsidP="00DF48AA">
      <w:pPr>
        <w:ind w:firstLine="397"/>
        <w:jc w:val="right"/>
      </w:pPr>
    </w:p>
    <w:p w:rsidR="00771CD6" w:rsidRPr="00771CD6" w:rsidRDefault="00771CD6" w:rsidP="00DF48AA">
      <w:pPr>
        <w:ind w:firstLine="397"/>
        <w:jc w:val="right"/>
      </w:pPr>
    </w:p>
    <w:p w:rsidR="00771CD6" w:rsidRPr="00771CD6" w:rsidRDefault="00771CD6" w:rsidP="00DF48AA">
      <w:pPr>
        <w:ind w:firstLine="397"/>
        <w:jc w:val="right"/>
      </w:pPr>
    </w:p>
    <w:p w:rsidR="00DF48AA" w:rsidRPr="00771CD6" w:rsidRDefault="00DF48AA" w:rsidP="00DF48AA">
      <w:pPr>
        <w:ind w:firstLine="397"/>
        <w:jc w:val="right"/>
      </w:pPr>
      <w:r w:rsidRPr="00771CD6">
        <w:t>Table 10.2</w:t>
      </w:r>
    </w:p>
    <w:tbl>
      <w:tblPr>
        <w:tblpPr w:leftFromText="122" w:rightFromText="122" w:vertAnchor="text" w:horzAnchor="margin" w:tblpY="78"/>
        <w:tblW w:w="99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3" w:type="dxa"/>
          <w:right w:w="73" w:type="dxa"/>
        </w:tblCellMar>
        <w:tblLook w:val="04A0" w:firstRow="1" w:lastRow="0" w:firstColumn="1" w:lastColumn="0" w:noHBand="0" w:noVBand="1"/>
      </w:tblPr>
      <w:tblGrid>
        <w:gridCol w:w="5665"/>
        <w:gridCol w:w="4253"/>
      </w:tblGrid>
      <w:tr w:rsidR="00DF48AA" w:rsidRPr="00771CD6" w:rsidTr="00073FB6">
        <w:tc>
          <w:tcPr>
            <w:tcW w:w="3852" w:type="dxa"/>
            <w:vAlign w:val="center"/>
          </w:tcPr>
          <w:p w:rsidR="00DF48AA" w:rsidRPr="00771CD6" w:rsidRDefault="00DF48AA" w:rsidP="00073FB6">
            <w:pPr>
              <w:spacing w:before="120" w:after="120"/>
              <w:jc w:val="center"/>
              <w:rPr>
                <w:b/>
              </w:rPr>
            </w:pPr>
            <w:r w:rsidRPr="00771CD6">
              <w:rPr>
                <w:b/>
              </w:rPr>
              <w:t>Criteria for assessing learning outcomes</w:t>
            </w:r>
          </w:p>
        </w:tc>
        <w:tc>
          <w:tcPr>
            <w:tcW w:w="2892" w:type="dxa"/>
            <w:vAlign w:val="center"/>
          </w:tcPr>
          <w:p w:rsidR="00DF48AA" w:rsidRPr="00771CD6" w:rsidRDefault="00DF48AA" w:rsidP="00073FB6">
            <w:pPr>
              <w:spacing w:before="120"/>
              <w:jc w:val="center"/>
              <w:rPr>
                <w:b/>
              </w:rPr>
            </w:pPr>
            <w:r w:rsidRPr="00771CD6">
              <w:rPr>
                <w:b/>
              </w:rPr>
              <w:t>Scale</w:t>
            </w:r>
          </w:p>
          <w:p w:rsidR="00DF48AA" w:rsidRPr="00771CD6" w:rsidRDefault="00DF48AA" w:rsidP="00073FB6">
            <w:pPr>
              <w:spacing w:after="120"/>
              <w:jc w:val="center"/>
              <w:rPr>
                <w:b/>
              </w:rPr>
            </w:pPr>
            <w:r w:rsidRPr="00771CD6">
              <w:rPr>
                <w:b/>
              </w:rPr>
              <w:t>assessments</w:t>
            </w:r>
          </w:p>
        </w:tc>
      </w:tr>
      <w:tr w:rsidR="00DF48AA" w:rsidRPr="00771CD6" w:rsidTr="00073FB6">
        <w:tc>
          <w:tcPr>
            <w:tcW w:w="3852" w:type="dxa"/>
            <w:vAlign w:val="center"/>
          </w:tcPr>
          <w:p w:rsidR="00DF48AA" w:rsidRPr="00771CD6" w:rsidRDefault="00DF48AA" w:rsidP="00073FB6">
            <w:pPr>
              <w:jc w:val="center"/>
              <w:textAlignment w:val="baseline"/>
            </w:pPr>
            <w:r w:rsidRPr="00771CD6">
              <w:t>95-100 points</w:t>
            </w:r>
          </w:p>
        </w:tc>
        <w:tc>
          <w:tcPr>
            <w:tcW w:w="2892" w:type="dxa"/>
            <w:vAlign w:val="center"/>
          </w:tcPr>
          <w:p w:rsidR="00DF48AA" w:rsidRPr="00771CD6" w:rsidRDefault="00DF48AA" w:rsidP="00073FB6">
            <w:pPr>
              <w:jc w:val="center"/>
              <w:rPr>
                <w:i/>
              </w:rPr>
            </w:pPr>
            <w:r w:rsidRPr="00771CD6">
              <w:rPr>
                <w:i/>
              </w:rPr>
              <w:t>Great</w:t>
            </w:r>
          </w:p>
        </w:tc>
      </w:tr>
      <w:tr w:rsidR="00DF48AA" w:rsidRPr="00771CD6" w:rsidTr="00073FB6">
        <w:tc>
          <w:tcPr>
            <w:tcW w:w="3852" w:type="dxa"/>
            <w:vAlign w:val="center"/>
          </w:tcPr>
          <w:p w:rsidR="00DF48AA" w:rsidRPr="00771CD6" w:rsidRDefault="00DF48AA" w:rsidP="00073FB6">
            <w:pPr>
              <w:jc w:val="center"/>
              <w:textAlignment w:val="baseline"/>
            </w:pPr>
            <w:r w:rsidRPr="00771CD6">
              <w:t>85-94 points</w:t>
            </w:r>
          </w:p>
        </w:tc>
        <w:tc>
          <w:tcPr>
            <w:tcW w:w="2892" w:type="dxa"/>
            <w:vAlign w:val="center"/>
          </w:tcPr>
          <w:p w:rsidR="00DF48AA" w:rsidRPr="00771CD6" w:rsidRDefault="00DF48AA" w:rsidP="00073FB6">
            <w:pPr>
              <w:jc w:val="center"/>
              <w:rPr>
                <w:i/>
              </w:rPr>
            </w:pPr>
            <w:r w:rsidRPr="00771CD6">
              <w:rPr>
                <w:i/>
              </w:rPr>
              <w:t>Fine</w:t>
            </w:r>
          </w:p>
        </w:tc>
      </w:tr>
      <w:tr w:rsidR="00DF48AA" w:rsidRPr="00771CD6" w:rsidTr="00073FB6">
        <w:tc>
          <w:tcPr>
            <w:tcW w:w="3852" w:type="dxa"/>
            <w:vAlign w:val="center"/>
          </w:tcPr>
          <w:p w:rsidR="00DF48AA" w:rsidRPr="00771CD6" w:rsidRDefault="00DF48AA" w:rsidP="00073FB6">
            <w:pPr>
              <w:jc w:val="center"/>
              <w:textAlignment w:val="baseline"/>
            </w:pPr>
            <w:r w:rsidRPr="00771CD6">
              <w:t>75-84 points</w:t>
            </w:r>
          </w:p>
        </w:tc>
        <w:tc>
          <w:tcPr>
            <w:tcW w:w="2892" w:type="dxa"/>
            <w:vAlign w:val="center"/>
          </w:tcPr>
          <w:p w:rsidR="00DF48AA" w:rsidRPr="00771CD6" w:rsidRDefault="00DF48AA" w:rsidP="00073FB6">
            <w:pPr>
              <w:jc w:val="center"/>
              <w:rPr>
                <w:i/>
              </w:rPr>
            </w:pPr>
            <w:r w:rsidRPr="00771CD6">
              <w:rPr>
                <w:i/>
              </w:rPr>
              <w:t>Satisfactorily</w:t>
            </w:r>
          </w:p>
        </w:tc>
      </w:tr>
      <w:tr w:rsidR="00DF48AA" w:rsidRPr="00771CD6" w:rsidTr="00073FB6">
        <w:tc>
          <w:tcPr>
            <w:tcW w:w="3852" w:type="dxa"/>
            <w:vAlign w:val="center"/>
          </w:tcPr>
          <w:p w:rsidR="00DF48AA" w:rsidRPr="00771CD6" w:rsidRDefault="00DF48AA" w:rsidP="00073FB6">
            <w:pPr>
              <w:jc w:val="center"/>
              <w:textAlignment w:val="baseline"/>
            </w:pPr>
            <w:r w:rsidRPr="00771CD6">
              <w:t>74 or less</w:t>
            </w:r>
          </w:p>
        </w:tc>
        <w:tc>
          <w:tcPr>
            <w:tcW w:w="2892" w:type="dxa"/>
            <w:vAlign w:val="center"/>
          </w:tcPr>
          <w:p w:rsidR="00DF48AA" w:rsidRPr="00771CD6" w:rsidRDefault="00DF48AA" w:rsidP="00073FB6">
            <w:pPr>
              <w:jc w:val="center"/>
              <w:rPr>
                <w:i/>
              </w:rPr>
            </w:pPr>
            <w:r w:rsidRPr="00771CD6">
              <w:rPr>
                <w:i/>
              </w:rPr>
              <w:t>Unsatisfactory</w:t>
            </w:r>
          </w:p>
        </w:tc>
      </w:tr>
    </w:tbl>
    <w:p w:rsidR="00DF48AA" w:rsidRPr="00771CD6" w:rsidRDefault="00DF48AA" w:rsidP="00B8416A">
      <w:pPr>
        <w:ind w:firstLine="397"/>
        <w:jc w:val="right"/>
      </w:pPr>
    </w:p>
    <w:p w:rsidR="00DF48AA" w:rsidRPr="00771CD6" w:rsidRDefault="00DF48AA" w:rsidP="00B8416A">
      <w:pPr>
        <w:ind w:firstLine="397"/>
        <w:jc w:val="right"/>
      </w:pPr>
    </w:p>
    <w:p w:rsidR="0050751B" w:rsidRPr="00771CD6" w:rsidRDefault="00625E9C" w:rsidP="0050751B">
      <w:pPr>
        <w:ind w:firstLine="567"/>
        <w:jc w:val="center"/>
        <w:rPr>
          <w:b/>
          <w:i/>
        </w:rPr>
      </w:pPr>
      <w:r w:rsidRPr="00771CD6">
        <w:rPr>
          <w:b/>
          <w:i/>
        </w:rPr>
        <w:t>10.3 Standard test assignments and other materials required for assessing learning outcomes</w:t>
      </w:r>
    </w:p>
    <w:p w:rsidR="00E8790D" w:rsidRPr="00771CD6" w:rsidRDefault="00E8790D" w:rsidP="0050751B">
      <w:pPr>
        <w:ind w:firstLine="567"/>
        <w:jc w:val="center"/>
        <w:rPr>
          <w:b/>
          <w:i/>
        </w:rPr>
      </w:pPr>
    </w:p>
    <w:p w:rsidR="004F009A" w:rsidRPr="00771CD6" w:rsidRDefault="004F009A" w:rsidP="007E1C44">
      <w:pPr>
        <w:ind w:firstLine="567"/>
        <w:jc w:val="both"/>
      </w:pPr>
    </w:p>
    <w:p w:rsidR="0091623B" w:rsidRPr="00771CD6" w:rsidRDefault="00DD4E0F" w:rsidP="007E1C44">
      <w:pPr>
        <w:ind w:firstLine="567"/>
        <w:jc w:val="both"/>
      </w:pPr>
      <w:r w:rsidRPr="00771CD6">
        <w:t>The assessment materials for the midterm assessment, designed to check the level of preparation in the discipline, comply with the requirements of the Federal State Educational Standard of Higher Education of the Russian Federation and do not contradict the laws and regulations of the PRC.</w:t>
      </w:r>
      <w:r w:rsidR="0091623B" w:rsidRPr="00771CD6">
        <w:br w:type="page"/>
      </w:r>
    </w:p>
    <w:p w:rsidR="00C53793" w:rsidRPr="00771CD6" w:rsidRDefault="00C53793" w:rsidP="00C53793">
      <w:pPr>
        <w:keepNext/>
        <w:keepLines/>
        <w:spacing w:before="120" w:after="120"/>
        <w:jc w:val="right"/>
        <w:outlineLvl w:val="0"/>
        <w:rPr>
          <w:bCs/>
        </w:rPr>
      </w:pPr>
      <w:bookmarkStart w:id="14" w:name="_Toc217317011"/>
      <w:bookmarkStart w:id="15" w:name="_Toc53657698"/>
      <w:bookmarkStart w:id="16" w:name="_Toc91146852"/>
      <w:r w:rsidRPr="00771CD6">
        <w:rPr>
          <w:bCs/>
        </w:rPr>
        <w:t>Appendix 1</w:t>
      </w:r>
      <w:bookmarkEnd w:id="14"/>
    </w:p>
    <w:p w:rsidR="00B20CB2" w:rsidRPr="00771CD6" w:rsidRDefault="00B20CB2" w:rsidP="00B20CB2">
      <w:pPr>
        <w:keepNext/>
        <w:keepLines/>
        <w:spacing w:before="120" w:after="120"/>
        <w:jc w:val="center"/>
        <w:outlineLvl w:val="0"/>
        <w:rPr>
          <w:b/>
          <w:bCs/>
        </w:rPr>
      </w:pPr>
      <w:bookmarkStart w:id="17" w:name="_Toc217317012"/>
      <w:r w:rsidRPr="00771CD6">
        <w:rPr>
          <w:bCs/>
        </w:rPr>
        <w:t>Annotation</w:t>
      </w:r>
      <w:bookmarkEnd w:id="15"/>
      <w:bookmarkEnd w:id="16"/>
      <w:bookmarkEnd w:id="17"/>
    </w:p>
    <w:p w:rsidR="00B20CB2" w:rsidRPr="00771CD6" w:rsidRDefault="00B20CB2" w:rsidP="00B20CB2">
      <w:pPr>
        <w:jc w:val="center"/>
      </w:pPr>
      <w:r w:rsidRPr="00771CD6">
        <w:t>to the work program of the discipline</w:t>
      </w:r>
    </w:p>
    <w:p w:rsidR="00B20CB2" w:rsidRPr="00771CD6" w:rsidRDefault="00B20CB2" w:rsidP="00B20CB2">
      <w:pPr>
        <w:jc w:val="center"/>
        <w:rPr>
          <w:b/>
        </w:rPr>
      </w:pPr>
      <w:r w:rsidRPr="00771CD6">
        <w:rPr>
          <w:b/>
        </w:rPr>
        <w:t xml:space="preserve">Academic </w:t>
      </w:r>
      <w:r w:rsidR="00A13240" w:rsidRPr="00771CD6">
        <w:rPr>
          <w:b/>
          <w:szCs w:val="28"/>
        </w:rPr>
        <w:t>English</w:t>
      </w:r>
      <w:r w:rsidRPr="00771CD6">
        <w:rPr>
          <w:b/>
        </w:rPr>
        <w:t>​</w:t>
      </w:r>
    </w:p>
    <w:p w:rsidR="00B20CB2" w:rsidRPr="00771CD6" w:rsidRDefault="00B20CB2" w:rsidP="00B20CB2">
      <w:pPr>
        <w:jc w:val="center"/>
      </w:pPr>
      <w:r w:rsidRPr="00771CD6">
        <w:t xml:space="preserve">Field of study: </w:t>
      </w:r>
      <w:r w:rsidRPr="00771CD6">
        <w:rPr>
          <w:b/>
        </w:rPr>
        <w:t>03.03.02 Physics</w:t>
      </w:r>
    </w:p>
    <w:p w:rsidR="00CA05A8" w:rsidRPr="00771CD6" w:rsidRDefault="00CA05A8" w:rsidP="00CA05A8">
      <w:pPr>
        <w:autoSpaceDE w:val="0"/>
        <w:autoSpaceDN w:val="0"/>
        <w:adjustRightInd w:val="0"/>
        <w:jc w:val="center"/>
        <w:rPr>
          <w:b/>
        </w:rPr>
      </w:pPr>
      <w:r w:rsidRPr="00771CD6">
        <w:rPr>
          <w:b/>
        </w:rPr>
        <w:t xml:space="preserve">Physics </w:t>
      </w:r>
      <w:r w:rsidRPr="00771CD6">
        <w:rPr>
          <w:bCs/>
        </w:rPr>
        <w:t>profile</w:t>
      </w:r>
    </w:p>
    <w:p w:rsidR="00DD4E0F" w:rsidRPr="00771CD6" w:rsidRDefault="00DD4E0F" w:rsidP="00DD4E0F">
      <w:pPr>
        <w:autoSpaceDE w:val="0"/>
        <w:autoSpaceDN w:val="0"/>
        <w:adjustRightInd w:val="0"/>
        <w:jc w:val="center"/>
      </w:pPr>
      <w:r w:rsidRPr="00771CD6">
        <w:t>Joint Higher Education Program</w:t>
      </w:r>
    </w:p>
    <w:p w:rsidR="00DD4E0F" w:rsidRPr="00771CD6" w:rsidRDefault="00DD4E0F" w:rsidP="00DD4E0F">
      <w:pPr>
        <w:autoSpaceDE w:val="0"/>
        <w:autoSpaceDN w:val="0"/>
        <w:adjustRightInd w:val="0"/>
        <w:jc w:val="center"/>
        <w:rPr>
          <w:b/>
        </w:rPr>
      </w:pPr>
      <w:r w:rsidRPr="00771CD6">
        <w:t>with Chongqing University (China)</w:t>
      </w:r>
    </w:p>
    <w:p w:rsidR="00B20CB2" w:rsidRPr="00771CD6" w:rsidRDefault="00B20CB2" w:rsidP="00CA05A8"/>
    <w:p w:rsidR="00B20CB2" w:rsidRPr="00771CD6" w:rsidRDefault="00680B0C" w:rsidP="005B013A">
      <w:pPr>
        <w:ind w:firstLine="567"/>
        <w:jc w:val="both"/>
      </w:pPr>
      <w:r w:rsidRPr="00771CD6">
        <w:t>"Academic English" is a course designed to develop and reinforce students' basic knowledge of the English language, as well as the four macro-skills : listening , speaking, reading, and writing, with the goal of improving their basic English proficiency. Furthermore, taking into account the interests, cognitive abilities, thinking patterns, and learning strategies of students in specific fields, the course integrates language learning with general art education, helping students learn the life stories of famous and beloved artists in English, thereby increasing their interest and enthusiasm for learning English.</w:t>
      </w:r>
    </w:p>
    <w:p w:rsidR="00FE7CA3" w:rsidRPr="00771CD6" w:rsidRDefault="00FE7CA3" w:rsidP="005B013A">
      <w:pPr>
        <w:ind w:firstLine="567"/>
        <w:jc w:val="both"/>
      </w:pPr>
      <w:r w:rsidRPr="00771CD6">
        <w:t>This course combines experiential learning strategies with a progressive, hands-on model, integrating student self-directed learning, independent research, and teamwork. Teachers act as guides and facilitators of student learning, providing guidance and support for independent learning and knowledge construction throughout the course. They integrate the study of basic English language knowledge, such as vocabulary and sentence patterns, with prompts and examples of relevant exercises, encouraging students to learn the language through experience and imitation.</w:t>
      </w:r>
    </w:p>
    <w:p w:rsidR="00B20CB2" w:rsidRPr="00771CD6" w:rsidRDefault="00B20CB2" w:rsidP="00B20CB2">
      <w:pPr>
        <w:spacing w:before="120"/>
        <w:ind w:left="426"/>
        <w:contextualSpacing/>
        <w:jc w:val="both"/>
      </w:pPr>
    </w:p>
    <w:p w:rsidR="00B20CB2" w:rsidRPr="00771CD6" w:rsidRDefault="00B20CB2" w:rsidP="00B20CB2">
      <w:pPr>
        <w:rPr>
          <w:rFonts w:eastAsia="Calibri"/>
        </w:rPr>
      </w:pPr>
      <w:r w:rsidRPr="00771CD6">
        <w:rPr>
          <w:rFonts w:eastAsia="Calibri"/>
        </w:rPr>
        <w:t xml:space="preserve">The course is aimed at developing students’ </w:t>
      </w:r>
      <w:r w:rsidR="00847333" w:rsidRPr="00771CD6">
        <w:rPr>
          <w:lang w:eastAsia="en-US"/>
        </w:rPr>
        <w:t>universal competence:</w:t>
      </w:r>
    </w:p>
    <w:tbl>
      <w:tblPr>
        <w:tblW w:w="10362" w:type="dxa"/>
        <w:tblInd w:w="-19" w:type="dxa"/>
        <w:tblLayout w:type="fixed"/>
        <w:tblCellMar>
          <w:left w:w="0" w:type="dxa"/>
          <w:right w:w="0" w:type="dxa"/>
        </w:tblCellMar>
        <w:tblLook w:val="0000" w:firstRow="0" w:lastRow="0" w:firstColumn="0" w:lastColumn="0" w:noHBand="0" w:noVBand="0"/>
      </w:tblPr>
      <w:tblGrid>
        <w:gridCol w:w="2282"/>
        <w:gridCol w:w="3969"/>
        <w:gridCol w:w="4111"/>
      </w:tblGrid>
      <w:tr w:rsidR="00052E7E" w:rsidRPr="00771CD6" w:rsidTr="005B013A">
        <w:trPr>
          <w:trHeight w:val="943"/>
          <w:tblHeader/>
        </w:trPr>
        <w:tc>
          <w:tcPr>
            <w:tcW w:w="2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E7E" w:rsidRPr="00771CD6" w:rsidRDefault="00052E7E" w:rsidP="00176BE5">
            <w:pPr>
              <w:jc w:val="center"/>
            </w:pPr>
            <w:r w:rsidRPr="00771CD6">
              <w:t>Results of mastering the educational program</w:t>
            </w:r>
          </w:p>
          <w:p w:rsidR="00052E7E" w:rsidRPr="00771CD6" w:rsidRDefault="00052E7E" w:rsidP="00176BE5">
            <w:pPr>
              <w:jc w:val="center"/>
            </w:pPr>
            <w:r w:rsidRPr="00771CD6">
              <w:t>(competencies)</w:t>
            </w:r>
          </w:p>
        </w:tc>
        <w:tc>
          <w:tcPr>
            <w:tcW w:w="3969" w:type="dxa"/>
            <w:tcBorders>
              <w:top w:val="single" w:sz="4" w:space="0" w:color="000000"/>
              <w:left w:val="single" w:sz="4" w:space="0" w:color="000000"/>
              <w:right w:val="single" w:sz="4" w:space="0" w:color="000000"/>
            </w:tcBorders>
            <w:shd w:val="clear" w:color="auto" w:fill="FFFFFF"/>
            <w:vAlign w:val="center"/>
          </w:tcPr>
          <w:p w:rsidR="00052E7E" w:rsidRPr="00771CD6" w:rsidRDefault="00052E7E" w:rsidP="00176BE5">
            <w:pPr>
              <w:jc w:val="center"/>
            </w:pPr>
            <w:r w:rsidRPr="00771CD6">
              <w:t>Indicators</w:t>
            </w:r>
          </w:p>
        </w:tc>
        <w:tc>
          <w:tcPr>
            <w:tcW w:w="4111" w:type="dxa"/>
            <w:tcBorders>
              <w:top w:val="single" w:sz="4" w:space="0" w:color="000000"/>
              <w:left w:val="single" w:sz="4" w:space="0" w:color="000000"/>
              <w:right w:val="single" w:sz="4" w:space="0" w:color="000000"/>
            </w:tcBorders>
            <w:shd w:val="clear" w:color="auto" w:fill="FFFFFF"/>
            <w:vAlign w:val="center"/>
          </w:tcPr>
          <w:p w:rsidR="00052E7E" w:rsidRPr="00771CD6" w:rsidRDefault="00052E7E" w:rsidP="00176BE5">
            <w:pPr>
              <w:jc w:val="center"/>
            </w:pPr>
            <w:r w:rsidRPr="00771CD6">
              <w:t>Learning outcomes for the discipline</w:t>
            </w:r>
          </w:p>
        </w:tc>
      </w:tr>
      <w:tr w:rsidR="00DF48AA" w:rsidRPr="00771CD6" w:rsidTr="005B013A">
        <w:trPr>
          <w:trHeight w:val="1023"/>
        </w:trPr>
        <w:tc>
          <w:tcPr>
            <w:tcW w:w="2282" w:type="dxa"/>
            <w:tcBorders>
              <w:top w:val="single" w:sz="4" w:space="0" w:color="auto"/>
              <w:left w:val="single" w:sz="4" w:space="0" w:color="auto"/>
              <w:bottom w:val="single" w:sz="4" w:space="0" w:color="auto"/>
              <w:right w:val="single" w:sz="4" w:space="0" w:color="auto"/>
            </w:tcBorders>
            <w:vAlign w:val="center"/>
          </w:tcPr>
          <w:p w:rsidR="00DF48AA" w:rsidRPr="00771CD6" w:rsidRDefault="00DF48AA" w:rsidP="00DF48AA">
            <w:pPr>
              <w:pStyle w:val="ConsPlusNormal"/>
              <w:rPr>
                <w:rFonts w:ascii="Times New Roman" w:hAnsi="Times New Roman" w:cs="Times New Roman"/>
                <w:color w:val="000000"/>
                <w:szCs w:val="22"/>
              </w:rPr>
            </w:pPr>
            <w:r w:rsidRPr="00771CD6">
              <w:rPr>
                <w:rFonts w:ascii="Times New Roman" w:hAnsi="Times New Roman" w:cs="Times New Roman"/>
                <w:color w:val="000000"/>
                <w:szCs w:val="22"/>
              </w:rPr>
              <w:t>UK-4. Capable of carrying out business communication in oral and written forms in foreign language (s)</w:t>
            </w:r>
          </w:p>
        </w:tc>
        <w:tc>
          <w:tcPr>
            <w:tcW w:w="3969" w:type="dxa"/>
            <w:tcBorders>
              <w:top w:val="single" w:sz="4" w:space="0" w:color="auto"/>
              <w:left w:val="single" w:sz="4" w:space="0" w:color="auto"/>
              <w:bottom w:val="single" w:sz="4" w:space="0" w:color="auto"/>
              <w:right w:val="single" w:sz="4" w:space="0" w:color="auto"/>
            </w:tcBorders>
            <w:vAlign w:val="center"/>
          </w:tcPr>
          <w:p w:rsidR="00DF48AA" w:rsidRPr="00771CD6" w:rsidRDefault="00DF48AA" w:rsidP="00DF48AA">
            <w:pPr>
              <w:pStyle w:val="ConsPlusNormal"/>
              <w:rPr>
                <w:rFonts w:ascii="Times New Roman" w:hAnsi="Times New Roman" w:cs="Times New Roman"/>
                <w:color w:val="000000"/>
                <w:szCs w:val="22"/>
              </w:rPr>
            </w:pPr>
            <w:r w:rsidRPr="00771CD6">
              <w:rPr>
                <w:rFonts w:ascii="Times New Roman" w:hAnsi="Times New Roman" w:cs="Times New Roman"/>
                <w:color w:val="000000"/>
                <w:szCs w:val="22"/>
              </w:rPr>
              <w:t>UK-4.1. Implements oral and written communication taking into account the context of interaction.</w:t>
            </w:r>
          </w:p>
          <w:p w:rsidR="00DF48AA" w:rsidRPr="00771CD6" w:rsidRDefault="00DF48AA" w:rsidP="00DF48AA">
            <w:pPr>
              <w:pStyle w:val="ConsPlusNormal"/>
              <w:rPr>
                <w:rFonts w:ascii="Times New Roman" w:hAnsi="Times New Roman" w:cs="Times New Roman"/>
                <w:color w:val="000000"/>
                <w:sz w:val="6"/>
                <w:szCs w:val="6"/>
              </w:rPr>
            </w:pPr>
          </w:p>
          <w:p w:rsidR="00DF48AA" w:rsidRPr="00771CD6" w:rsidRDefault="00DF48AA" w:rsidP="00DF48AA">
            <w:pPr>
              <w:pStyle w:val="ConsPlusNormal"/>
              <w:jc w:val="both"/>
              <w:rPr>
                <w:rFonts w:ascii="Times New Roman" w:hAnsi="Times New Roman" w:cs="Times New Roman"/>
                <w:color w:val="000000"/>
                <w:sz w:val="6"/>
                <w:szCs w:val="6"/>
              </w:rPr>
            </w:pPr>
          </w:p>
          <w:p w:rsidR="00DF48AA" w:rsidRPr="00771CD6" w:rsidRDefault="00DF48AA" w:rsidP="00DF48AA">
            <w:pPr>
              <w:pStyle w:val="ConsPlusNormal"/>
              <w:rPr>
                <w:rFonts w:ascii="Times New Roman" w:hAnsi="Times New Roman" w:cs="Times New Roman"/>
                <w:color w:val="000000"/>
                <w:szCs w:val="22"/>
              </w:rPr>
            </w:pPr>
            <w:r w:rsidRPr="00771CD6">
              <w:rPr>
                <w:rFonts w:ascii="Times New Roman" w:hAnsi="Times New Roman" w:cs="Times New Roman"/>
                <w:color w:val="000000"/>
                <w:szCs w:val="22"/>
              </w:rPr>
              <w:t>UK-4.2. Conducts business communication in oral and written forms in a foreign language, taking into account existing communication and ethical standards.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8AA" w:rsidRPr="00771CD6" w:rsidRDefault="00DF48AA" w:rsidP="00DF48AA">
            <w:pPr>
              <w:rPr>
                <w:color w:val="000000"/>
              </w:rPr>
            </w:pPr>
            <w:r w:rsidRPr="00771CD6">
              <w:rPr>
                <w:color w:val="000000"/>
              </w:rPr>
              <w:t>Understand basic phonetics, vocabulary, grammar, and text structure in English; effectively expand your vocabulary to 500 words.</w:t>
            </w:r>
          </w:p>
          <w:p w:rsidR="00DF48AA" w:rsidRPr="00771CD6" w:rsidRDefault="00DF48AA" w:rsidP="00DF48AA">
            <w:pPr>
              <w:rPr>
                <w:color w:val="000000"/>
              </w:rPr>
            </w:pPr>
            <w:r w:rsidRPr="00771CD6">
              <w:rPr>
                <w:color w:val="000000"/>
              </w:rPr>
              <w:t>Can understand simple written and spoken material on familiar topics and get the main ideas.</w:t>
            </w:r>
          </w:p>
          <w:p w:rsidR="00DF48AA" w:rsidRPr="00771CD6" w:rsidRDefault="00DF48AA" w:rsidP="00DF48AA">
            <w:pPr>
              <w:rPr>
                <w:color w:val="000000"/>
              </w:rPr>
            </w:pPr>
            <w:r w:rsidRPr="00771CD6">
              <w:rPr>
                <w:color w:val="000000"/>
              </w:rPr>
              <w:t>Supports simple communication on topics covered in English lessons</w:t>
            </w:r>
          </w:p>
        </w:tc>
      </w:tr>
    </w:tbl>
    <w:p w:rsidR="00B20CB2" w:rsidRPr="00771CD6" w:rsidRDefault="00B20CB2" w:rsidP="00B20CB2">
      <w:pPr>
        <w:spacing w:before="120"/>
        <w:ind w:left="426" w:firstLine="294"/>
        <w:contextualSpacing/>
        <w:jc w:val="both"/>
      </w:pPr>
    </w:p>
    <w:p w:rsidR="00B20CB2" w:rsidRPr="00771CD6" w:rsidRDefault="00B20CB2" w:rsidP="00B20CB2">
      <w:pPr>
        <w:spacing w:before="120"/>
        <w:ind w:left="426" w:firstLine="294"/>
        <w:contextualSpacing/>
        <w:jc w:val="both"/>
      </w:pPr>
      <w:r w:rsidRPr="00771CD6">
        <w:t>Teaching of the discipline involves the following forms of organization of the educational process: lectures, independent work of the student, tests, differentiated assessment.</w:t>
      </w:r>
    </w:p>
    <w:p w:rsidR="00B20CB2" w:rsidRPr="00771CD6" w:rsidRDefault="00B20CB2" w:rsidP="00B20CB2">
      <w:pPr>
        <w:spacing w:before="120"/>
        <w:ind w:left="426" w:firstLine="294"/>
        <w:contextualSpacing/>
        <w:jc w:val="both"/>
      </w:pPr>
    </w:p>
    <w:p w:rsidR="00B20CB2" w:rsidRPr="00771CD6" w:rsidRDefault="00B20CB2" w:rsidP="00B20CB2">
      <w:pPr>
        <w:ind w:left="426" w:firstLine="294"/>
        <w:jc w:val="both"/>
      </w:pPr>
      <w:r w:rsidRPr="00771CD6">
        <w:t>The discipline program provides for the following types of control:</w:t>
      </w:r>
    </w:p>
    <w:p w:rsidR="00B20CB2" w:rsidRPr="00771CD6" w:rsidRDefault="00B20CB2" w:rsidP="00B20CB2">
      <w:pPr>
        <w:autoSpaceDE w:val="0"/>
        <w:autoSpaceDN w:val="0"/>
        <w:adjustRightInd w:val="0"/>
        <w:ind w:left="426" w:firstLine="294"/>
        <w:jc w:val="both"/>
      </w:pPr>
      <w:r w:rsidRPr="00771CD6">
        <w:rPr>
          <w:u w:val="single"/>
        </w:rPr>
        <w:t xml:space="preserve">Current control </w:t>
      </w:r>
      <w:r w:rsidRPr="00771CD6">
        <w:t xml:space="preserve">: </w:t>
      </w:r>
      <w:r w:rsidRPr="00771CD6">
        <w:rPr>
          <w:rFonts w:eastAsia="MS Mincho"/>
          <w:lang w:eastAsia="ja-JP"/>
        </w:rPr>
        <w:t xml:space="preserve">control of lecture attendance </w:t>
      </w:r>
      <w:r w:rsidRPr="00771CD6">
        <w:t>.</w:t>
      </w:r>
    </w:p>
    <w:p w:rsidR="00B20CB2" w:rsidRPr="00771CD6" w:rsidRDefault="00B20CB2" w:rsidP="00B20CB2">
      <w:pPr>
        <w:autoSpaceDE w:val="0"/>
        <w:autoSpaceDN w:val="0"/>
        <w:adjustRightInd w:val="0"/>
        <w:ind w:left="426" w:firstLine="294"/>
        <w:jc w:val="both"/>
      </w:pPr>
      <w:r w:rsidRPr="00771CD6">
        <w:rPr>
          <w:bCs/>
          <w:u w:val="single"/>
        </w:rPr>
        <w:t xml:space="preserve">Interim assessment </w:t>
      </w:r>
      <w:r w:rsidRPr="00771CD6">
        <w:rPr>
          <w:bCs/>
        </w:rPr>
        <w:t xml:space="preserve">: differentiated </w:t>
      </w:r>
      <w:r w:rsidR="004E57FE" w:rsidRPr="00771CD6">
        <w:t>credit</w:t>
      </w:r>
    </w:p>
    <w:p w:rsidR="00847333" w:rsidRPr="00771CD6" w:rsidRDefault="00847333" w:rsidP="00B20CB2">
      <w:pPr>
        <w:ind w:left="426" w:firstLine="294"/>
        <w:jc w:val="both"/>
      </w:pPr>
    </w:p>
    <w:p w:rsidR="00EA0DA1" w:rsidRPr="00A60CB7" w:rsidRDefault="00B20CB2" w:rsidP="00C965DF">
      <w:pPr>
        <w:ind w:left="426" w:firstLine="294"/>
        <w:jc w:val="both"/>
        <w:rPr>
          <w:color w:val="FF0000"/>
          <w:sz w:val="32"/>
          <w:szCs w:val="32"/>
        </w:rPr>
      </w:pPr>
      <w:r w:rsidRPr="00771CD6">
        <w:t xml:space="preserve">The total workload of the course program is </w:t>
      </w:r>
      <w:r w:rsidR="00D56AF7" w:rsidRPr="00771CD6">
        <w:rPr>
          <w:b/>
        </w:rPr>
        <w:t xml:space="preserve">288 </w:t>
      </w:r>
      <w:r w:rsidRPr="00771CD6">
        <w:t xml:space="preserve">academic hours / </w:t>
      </w:r>
      <w:r w:rsidR="00D56AF7" w:rsidRPr="00771CD6">
        <w:rPr>
          <w:b/>
        </w:rPr>
        <w:t xml:space="preserve">8 </w:t>
      </w:r>
      <w:r w:rsidRPr="00771CD6">
        <w:t>credit units.</w:t>
      </w:r>
      <w:bookmarkStart w:id="18" w:name="OLE_LINK2"/>
      <w:bookmarkStart w:id="19" w:name="OLE_LINK1"/>
      <w:r w:rsidRPr="00AB4E38">
        <w:rPr>
          <w:rFonts w:eastAsia="Calibri"/>
        </w:rPr>
        <w:t xml:space="preserve"> </w:t>
      </w:r>
      <w:bookmarkEnd w:id="18"/>
      <w:bookmarkEnd w:id="19"/>
    </w:p>
    <w:sectPr w:rsidR="00EA0DA1" w:rsidRPr="00A60CB7" w:rsidSect="0011607A">
      <w:footerReference w:type="default" r:id="rId11"/>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BE5" w:rsidRDefault="00176BE5" w:rsidP="00B62267">
      <w:r>
        <w:separator/>
      </w:r>
    </w:p>
  </w:endnote>
  <w:endnote w:type="continuationSeparator" w:id="0">
    <w:p w:rsidR="00176BE5" w:rsidRDefault="00176BE5" w:rsidP="00B6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_AvanteNrBook">
    <w:altName w:val="Century Gothic"/>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751"/>
      <w:docPartObj>
        <w:docPartGallery w:val="Page Numbers (Bottom of Page)"/>
        <w:docPartUnique/>
      </w:docPartObj>
    </w:sdtPr>
    <w:sdtEndPr/>
    <w:sdtContent>
      <w:p w:rsidR="00A94130" w:rsidRDefault="00A94130">
        <w:pPr>
          <w:pStyle w:val="af4"/>
          <w:jc w:val="right"/>
        </w:pPr>
        <w:r>
          <w:fldChar w:fldCharType="begin"/>
        </w:r>
        <w:r>
          <w:instrText>PAGE   \* MERGEFORMAT</w:instrText>
        </w:r>
        <w:r>
          <w:fldChar w:fldCharType="separate"/>
        </w:r>
        <w:r w:rsidR="006717BF">
          <w:rPr>
            <w:noProof/>
          </w:rPr>
          <w:t>7</w:t>
        </w:r>
        <w:r>
          <w:fldChar w:fldCharType="end"/>
        </w:r>
      </w:p>
    </w:sdtContent>
  </w:sdt>
  <w:p w:rsidR="00A94130" w:rsidRDefault="00A94130">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BE5" w:rsidRDefault="00176BE5" w:rsidP="00B62267">
      <w:r>
        <w:separator/>
      </w:r>
    </w:p>
  </w:footnote>
  <w:footnote w:type="continuationSeparator" w:id="0">
    <w:p w:rsidR="00176BE5" w:rsidRDefault="00176BE5" w:rsidP="00B622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2" w15:restartNumberingAfterBreak="0">
    <w:nsid w:val="004F7475"/>
    <w:multiLevelType w:val="multilevel"/>
    <w:tmpl w:val="0CD6B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44A4102"/>
    <w:multiLevelType w:val="multilevel"/>
    <w:tmpl w:val="52D29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116D01"/>
    <w:multiLevelType w:val="multilevel"/>
    <w:tmpl w:val="3FFAA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9334B"/>
    <w:multiLevelType w:val="multilevel"/>
    <w:tmpl w:val="EA5EC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53121"/>
    <w:multiLevelType w:val="multilevel"/>
    <w:tmpl w:val="D72C61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DD63A6"/>
    <w:multiLevelType w:val="hybridMultilevel"/>
    <w:tmpl w:val="C5723AA8"/>
    <w:lvl w:ilvl="0" w:tplc="13CCC3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28C2723"/>
    <w:multiLevelType w:val="hybridMultilevel"/>
    <w:tmpl w:val="E0CCAB7C"/>
    <w:lvl w:ilvl="0" w:tplc="E13C7D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7461365"/>
    <w:multiLevelType w:val="multilevel"/>
    <w:tmpl w:val="62E667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B56B8B"/>
    <w:multiLevelType w:val="hybridMultilevel"/>
    <w:tmpl w:val="FD74EC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ED755A0"/>
    <w:multiLevelType w:val="hybridMultilevel"/>
    <w:tmpl w:val="AC7A542A"/>
    <w:lvl w:ilvl="0" w:tplc="653C43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A2B5F21"/>
    <w:multiLevelType w:val="multilevel"/>
    <w:tmpl w:val="83503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5F68DC"/>
    <w:multiLevelType w:val="multilevel"/>
    <w:tmpl w:val="3E387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A151F"/>
    <w:multiLevelType w:val="hybridMultilevel"/>
    <w:tmpl w:val="F8149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27A17"/>
    <w:multiLevelType w:val="hybridMultilevel"/>
    <w:tmpl w:val="412215DA"/>
    <w:lvl w:ilvl="0" w:tplc="1158B6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20948AE"/>
    <w:multiLevelType w:val="multilevel"/>
    <w:tmpl w:val="08BE9E6C"/>
    <w:lvl w:ilvl="0">
      <w:start w:val="1"/>
      <w:numFmt w:val="bullet"/>
      <w:lvlText w:val=""/>
      <w:lvlJc w:val="left"/>
      <w:pPr>
        <w:tabs>
          <w:tab w:val="num" w:pos="726"/>
        </w:tabs>
        <w:ind w:left="726" w:hanging="360"/>
      </w:pPr>
      <w:rPr>
        <w:rFonts w:ascii="Symbol" w:hAnsi="Symbol" w:hint="default"/>
        <w:sz w:val="20"/>
      </w:rPr>
    </w:lvl>
    <w:lvl w:ilvl="1">
      <w:start w:val="1"/>
      <w:numFmt w:val="bullet"/>
      <w:lvlText w:val="o"/>
      <w:lvlJc w:val="left"/>
      <w:pPr>
        <w:tabs>
          <w:tab w:val="num" w:pos="1446"/>
        </w:tabs>
        <w:ind w:left="1446" w:hanging="360"/>
      </w:pPr>
      <w:rPr>
        <w:rFonts w:ascii="Courier New" w:hAnsi="Courier New" w:cs="Times New Roman" w:hint="default"/>
        <w:sz w:val="20"/>
      </w:rPr>
    </w:lvl>
    <w:lvl w:ilvl="2">
      <w:start w:val="1"/>
      <w:numFmt w:val="bullet"/>
      <w:lvlText w:val=""/>
      <w:lvlJc w:val="left"/>
      <w:pPr>
        <w:tabs>
          <w:tab w:val="num" w:pos="2166"/>
        </w:tabs>
        <w:ind w:left="2166" w:hanging="360"/>
      </w:pPr>
      <w:rPr>
        <w:rFonts w:ascii="Wingdings" w:hAnsi="Wingdings" w:hint="default"/>
        <w:sz w:val="20"/>
      </w:rPr>
    </w:lvl>
    <w:lvl w:ilvl="3">
      <w:start w:val="1"/>
      <w:numFmt w:val="bullet"/>
      <w:lvlText w:val=""/>
      <w:lvlJc w:val="left"/>
      <w:pPr>
        <w:tabs>
          <w:tab w:val="num" w:pos="2886"/>
        </w:tabs>
        <w:ind w:left="2886" w:hanging="360"/>
      </w:pPr>
      <w:rPr>
        <w:rFonts w:ascii="Wingdings" w:hAnsi="Wingdings" w:hint="default"/>
        <w:sz w:val="20"/>
      </w:rPr>
    </w:lvl>
    <w:lvl w:ilvl="4">
      <w:start w:val="1"/>
      <w:numFmt w:val="bullet"/>
      <w:lvlText w:val=""/>
      <w:lvlJc w:val="left"/>
      <w:pPr>
        <w:tabs>
          <w:tab w:val="num" w:pos="3606"/>
        </w:tabs>
        <w:ind w:left="3606" w:hanging="360"/>
      </w:pPr>
      <w:rPr>
        <w:rFonts w:ascii="Wingdings" w:hAnsi="Wingdings" w:hint="default"/>
        <w:sz w:val="20"/>
      </w:rPr>
    </w:lvl>
    <w:lvl w:ilvl="5">
      <w:start w:val="1"/>
      <w:numFmt w:val="bullet"/>
      <w:lvlText w:val=""/>
      <w:lvlJc w:val="left"/>
      <w:pPr>
        <w:tabs>
          <w:tab w:val="num" w:pos="4326"/>
        </w:tabs>
        <w:ind w:left="4326" w:hanging="360"/>
      </w:pPr>
      <w:rPr>
        <w:rFonts w:ascii="Wingdings" w:hAnsi="Wingdings" w:hint="default"/>
        <w:sz w:val="20"/>
      </w:rPr>
    </w:lvl>
    <w:lvl w:ilvl="6">
      <w:start w:val="1"/>
      <w:numFmt w:val="bullet"/>
      <w:lvlText w:val=""/>
      <w:lvlJc w:val="left"/>
      <w:pPr>
        <w:tabs>
          <w:tab w:val="num" w:pos="5046"/>
        </w:tabs>
        <w:ind w:left="5046" w:hanging="360"/>
      </w:pPr>
      <w:rPr>
        <w:rFonts w:ascii="Wingdings" w:hAnsi="Wingdings" w:hint="default"/>
        <w:sz w:val="20"/>
      </w:rPr>
    </w:lvl>
    <w:lvl w:ilvl="7">
      <w:start w:val="1"/>
      <w:numFmt w:val="bullet"/>
      <w:lvlText w:val=""/>
      <w:lvlJc w:val="left"/>
      <w:pPr>
        <w:tabs>
          <w:tab w:val="num" w:pos="5766"/>
        </w:tabs>
        <w:ind w:left="5766" w:hanging="360"/>
      </w:pPr>
      <w:rPr>
        <w:rFonts w:ascii="Wingdings" w:hAnsi="Wingdings" w:hint="default"/>
        <w:sz w:val="20"/>
      </w:rPr>
    </w:lvl>
    <w:lvl w:ilvl="8">
      <w:start w:val="1"/>
      <w:numFmt w:val="bullet"/>
      <w:lvlText w:val=""/>
      <w:lvlJc w:val="left"/>
      <w:pPr>
        <w:tabs>
          <w:tab w:val="num" w:pos="6486"/>
        </w:tabs>
        <w:ind w:left="6486" w:hanging="360"/>
      </w:pPr>
      <w:rPr>
        <w:rFonts w:ascii="Wingdings" w:hAnsi="Wingdings" w:hint="default"/>
        <w:sz w:val="20"/>
      </w:rPr>
    </w:lvl>
  </w:abstractNum>
  <w:abstractNum w:abstractNumId="17" w15:restartNumberingAfterBreak="0">
    <w:nsid w:val="324007E1"/>
    <w:multiLevelType w:val="hybridMultilevel"/>
    <w:tmpl w:val="FE165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7F00E9"/>
    <w:multiLevelType w:val="multilevel"/>
    <w:tmpl w:val="3044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8538FB"/>
    <w:multiLevelType w:val="multilevel"/>
    <w:tmpl w:val="4C907E94"/>
    <w:lvl w:ilvl="0">
      <w:start w:val="1"/>
      <w:numFmt w:val="bullet"/>
      <w:lvlText w:val=""/>
      <w:lvlJc w:val="left"/>
      <w:pPr>
        <w:tabs>
          <w:tab w:val="num" w:pos="726"/>
        </w:tabs>
        <w:ind w:left="726" w:hanging="360"/>
      </w:pPr>
      <w:rPr>
        <w:rFonts w:ascii="Symbol" w:hAnsi="Symbol" w:hint="default"/>
        <w:sz w:val="20"/>
      </w:rPr>
    </w:lvl>
    <w:lvl w:ilvl="1">
      <w:start w:val="1"/>
      <w:numFmt w:val="bullet"/>
      <w:lvlText w:val="o"/>
      <w:lvlJc w:val="left"/>
      <w:pPr>
        <w:tabs>
          <w:tab w:val="num" w:pos="1446"/>
        </w:tabs>
        <w:ind w:left="1446" w:hanging="360"/>
      </w:pPr>
      <w:rPr>
        <w:rFonts w:ascii="Courier New" w:hAnsi="Courier New" w:cs="Times New Roman" w:hint="default"/>
        <w:sz w:val="20"/>
      </w:rPr>
    </w:lvl>
    <w:lvl w:ilvl="2">
      <w:start w:val="1"/>
      <w:numFmt w:val="bullet"/>
      <w:lvlText w:val=""/>
      <w:lvlJc w:val="left"/>
      <w:pPr>
        <w:tabs>
          <w:tab w:val="num" w:pos="2166"/>
        </w:tabs>
        <w:ind w:left="2166" w:hanging="360"/>
      </w:pPr>
      <w:rPr>
        <w:rFonts w:ascii="Wingdings" w:hAnsi="Wingdings" w:hint="default"/>
        <w:sz w:val="20"/>
      </w:rPr>
    </w:lvl>
    <w:lvl w:ilvl="3">
      <w:start w:val="1"/>
      <w:numFmt w:val="bullet"/>
      <w:lvlText w:val=""/>
      <w:lvlJc w:val="left"/>
      <w:pPr>
        <w:tabs>
          <w:tab w:val="num" w:pos="2886"/>
        </w:tabs>
        <w:ind w:left="2886" w:hanging="360"/>
      </w:pPr>
      <w:rPr>
        <w:rFonts w:ascii="Wingdings" w:hAnsi="Wingdings" w:hint="default"/>
        <w:sz w:val="20"/>
      </w:rPr>
    </w:lvl>
    <w:lvl w:ilvl="4">
      <w:start w:val="1"/>
      <w:numFmt w:val="bullet"/>
      <w:lvlText w:val=""/>
      <w:lvlJc w:val="left"/>
      <w:pPr>
        <w:tabs>
          <w:tab w:val="num" w:pos="3606"/>
        </w:tabs>
        <w:ind w:left="3606" w:hanging="360"/>
      </w:pPr>
      <w:rPr>
        <w:rFonts w:ascii="Wingdings" w:hAnsi="Wingdings" w:hint="default"/>
        <w:sz w:val="20"/>
      </w:rPr>
    </w:lvl>
    <w:lvl w:ilvl="5">
      <w:start w:val="1"/>
      <w:numFmt w:val="bullet"/>
      <w:lvlText w:val=""/>
      <w:lvlJc w:val="left"/>
      <w:pPr>
        <w:tabs>
          <w:tab w:val="num" w:pos="4326"/>
        </w:tabs>
        <w:ind w:left="4326" w:hanging="360"/>
      </w:pPr>
      <w:rPr>
        <w:rFonts w:ascii="Wingdings" w:hAnsi="Wingdings" w:hint="default"/>
        <w:sz w:val="20"/>
      </w:rPr>
    </w:lvl>
    <w:lvl w:ilvl="6">
      <w:start w:val="1"/>
      <w:numFmt w:val="bullet"/>
      <w:lvlText w:val=""/>
      <w:lvlJc w:val="left"/>
      <w:pPr>
        <w:tabs>
          <w:tab w:val="num" w:pos="5046"/>
        </w:tabs>
        <w:ind w:left="5046" w:hanging="360"/>
      </w:pPr>
      <w:rPr>
        <w:rFonts w:ascii="Wingdings" w:hAnsi="Wingdings" w:hint="default"/>
        <w:sz w:val="20"/>
      </w:rPr>
    </w:lvl>
    <w:lvl w:ilvl="7">
      <w:start w:val="1"/>
      <w:numFmt w:val="bullet"/>
      <w:lvlText w:val=""/>
      <w:lvlJc w:val="left"/>
      <w:pPr>
        <w:tabs>
          <w:tab w:val="num" w:pos="5766"/>
        </w:tabs>
        <w:ind w:left="5766" w:hanging="360"/>
      </w:pPr>
      <w:rPr>
        <w:rFonts w:ascii="Wingdings" w:hAnsi="Wingdings" w:hint="default"/>
        <w:sz w:val="20"/>
      </w:rPr>
    </w:lvl>
    <w:lvl w:ilvl="8">
      <w:start w:val="1"/>
      <w:numFmt w:val="bullet"/>
      <w:lvlText w:val=""/>
      <w:lvlJc w:val="left"/>
      <w:pPr>
        <w:tabs>
          <w:tab w:val="num" w:pos="6486"/>
        </w:tabs>
        <w:ind w:left="6486" w:hanging="360"/>
      </w:pPr>
      <w:rPr>
        <w:rFonts w:ascii="Wingdings" w:hAnsi="Wingdings" w:hint="default"/>
        <w:sz w:val="20"/>
      </w:rPr>
    </w:lvl>
  </w:abstractNum>
  <w:abstractNum w:abstractNumId="20" w15:restartNumberingAfterBreak="0">
    <w:nsid w:val="3AA21AE8"/>
    <w:multiLevelType w:val="multilevel"/>
    <w:tmpl w:val="FCD2B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10600"/>
    <w:multiLevelType w:val="hybridMultilevel"/>
    <w:tmpl w:val="682A7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080A61"/>
    <w:multiLevelType w:val="hybridMultilevel"/>
    <w:tmpl w:val="61465A50"/>
    <w:lvl w:ilvl="0" w:tplc="D10EA7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13E349F"/>
    <w:multiLevelType w:val="hybridMultilevel"/>
    <w:tmpl w:val="D368C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954430"/>
    <w:multiLevelType w:val="multilevel"/>
    <w:tmpl w:val="4F840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53065A"/>
    <w:multiLevelType w:val="multilevel"/>
    <w:tmpl w:val="D1F0A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307ADF"/>
    <w:multiLevelType w:val="hybridMultilevel"/>
    <w:tmpl w:val="3E0E0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B3003B"/>
    <w:multiLevelType w:val="hybridMultilevel"/>
    <w:tmpl w:val="B044CD74"/>
    <w:lvl w:ilvl="0" w:tplc="F08002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1707FB6"/>
    <w:multiLevelType w:val="multilevel"/>
    <w:tmpl w:val="9F620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3C21AC"/>
    <w:multiLevelType w:val="multilevel"/>
    <w:tmpl w:val="0E94C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5B36A4"/>
    <w:multiLevelType w:val="multilevel"/>
    <w:tmpl w:val="E9E21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4F4597"/>
    <w:multiLevelType w:val="hybridMultilevel"/>
    <w:tmpl w:val="EB829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212356"/>
    <w:multiLevelType w:val="multilevel"/>
    <w:tmpl w:val="924045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127406"/>
    <w:multiLevelType w:val="hybridMultilevel"/>
    <w:tmpl w:val="C60063A2"/>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num w:numId="1">
    <w:abstractNumId w:val="0"/>
  </w:num>
  <w:num w:numId="2">
    <w:abstractNumId w:val="31"/>
  </w:num>
  <w:num w:numId="3">
    <w:abstractNumId w:val="21"/>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9"/>
  </w:num>
  <w:num w:numId="8">
    <w:abstractNumId w:val="24"/>
  </w:num>
  <w:num w:numId="9">
    <w:abstractNumId w:val="30"/>
  </w:num>
  <w:num w:numId="10">
    <w:abstractNumId w:val="28"/>
  </w:num>
  <w:num w:numId="11">
    <w:abstractNumId w:val="33"/>
  </w:num>
  <w:num w:numId="12">
    <w:abstractNumId w:val="23"/>
  </w:num>
  <w:num w:numId="13">
    <w:abstractNumId w:val="14"/>
  </w:num>
  <w:num w:numId="14">
    <w:abstractNumId w:val="26"/>
  </w:num>
  <w:num w:numId="15">
    <w:abstractNumId w:val="17"/>
  </w:num>
  <w:num w:numId="16">
    <w:abstractNumId w:val="16"/>
  </w:num>
  <w:num w:numId="17">
    <w:abstractNumId w:val="18"/>
  </w:num>
  <w:num w:numId="18">
    <w:abstractNumId w:val="29"/>
  </w:num>
  <w:num w:numId="19">
    <w:abstractNumId w:val="5"/>
  </w:num>
  <w:num w:numId="20">
    <w:abstractNumId w:val="13"/>
  </w:num>
  <w:num w:numId="21">
    <w:abstractNumId w:val="20"/>
  </w:num>
  <w:num w:numId="22">
    <w:abstractNumId w:val="3"/>
  </w:num>
  <w:num w:numId="23">
    <w:abstractNumId w:val="9"/>
  </w:num>
  <w:num w:numId="24">
    <w:abstractNumId w:val="6"/>
  </w:num>
  <w:num w:numId="25">
    <w:abstractNumId w:val="32"/>
  </w:num>
  <w:num w:numId="26">
    <w:abstractNumId w:val="25"/>
  </w:num>
  <w:num w:numId="27">
    <w:abstractNumId w:val="12"/>
  </w:num>
  <w:num w:numId="28">
    <w:abstractNumId w:val="8"/>
  </w:num>
  <w:num w:numId="29">
    <w:abstractNumId w:val="10"/>
  </w:num>
  <w:num w:numId="30">
    <w:abstractNumId w:val="22"/>
  </w:num>
  <w:num w:numId="31">
    <w:abstractNumId w:val="11"/>
  </w:num>
  <w:num w:numId="32">
    <w:abstractNumId w:val="7"/>
  </w:num>
  <w:num w:numId="33">
    <w:abstractNumId w:val="1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FA"/>
    <w:rsid w:val="00002202"/>
    <w:rsid w:val="00016569"/>
    <w:rsid w:val="00026454"/>
    <w:rsid w:val="00033295"/>
    <w:rsid w:val="00036DC5"/>
    <w:rsid w:val="00046117"/>
    <w:rsid w:val="0005180D"/>
    <w:rsid w:val="00052E7E"/>
    <w:rsid w:val="00057F57"/>
    <w:rsid w:val="00065AC7"/>
    <w:rsid w:val="00065BD7"/>
    <w:rsid w:val="00065BE1"/>
    <w:rsid w:val="00075E10"/>
    <w:rsid w:val="00082F60"/>
    <w:rsid w:val="000A0E2B"/>
    <w:rsid w:val="000C199D"/>
    <w:rsid w:val="000D201A"/>
    <w:rsid w:val="000D2F91"/>
    <w:rsid w:val="000F2B69"/>
    <w:rsid w:val="001046C1"/>
    <w:rsid w:val="00107A5C"/>
    <w:rsid w:val="0011607A"/>
    <w:rsid w:val="00126EAA"/>
    <w:rsid w:val="00131438"/>
    <w:rsid w:val="001653F3"/>
    <w:rsid w:val="00173656"/>
    <w:rsid w:val="00176BE5"/>
    <w:rsid w:val="00190181"/>
    <w:rsid w:val="001B561F"/>
    <w:rsid w:val="001C6B4D"/>
    <w:rsid w:val="001D0D15"/>
    <w:rsid w:val="001F3801"/>
    <w:rsid w:val="001F5811"/>
    <w:rsid w:val="00221637"/>
    <w:rsid w:val="002242BC"/>
    <w:rsid w:val="0022563B"/>
    <w:rsid w:val="0025773E"/>
    <w:rsid w:val="00286433"/>
    <w:rsid w:val="00287A8D"/>
    <w:rsid w:val="0029488B"/>
    <w:rsid w:val="002A153D"/>
    <w:rsid w:val="002A2F07"/>
    <w:rsid w:val="002D5373"/>
    <w:rsid w:val="002F2A82"/>
    <w:rsid w:val="002F6CB1"/>
    <w:rsid w:val="003078B4"/>
    <w:rsid w:val="00313F64"/>
    <w:rsid w:val="0032256C"/>
    <w:rsid w:val="00336644"/>
    <w:rsid w:val="00391E7E"/>
    <w:rsid w:val="003A3B42"/>
    <w:rsid w:val="003B006D"/>
    <w:rsid w:val="003B3CA4"/>
    <w:rsid w:val="003B4081"/>
    <w:rsid w:val="003C5405"/>
    <w:rsid w:val="003D3958"/>
    <w:rsid w:val="003E6671"/>
    <w:rsid w:val="003F43DE"/>
    <w:rsid w:val="00402935"/>
    <w:rsid w:val="00427D6C"/>
    <w:rsid w:val="004443BF"/>
    <w:rsid w:val="00453B03"/>
    <w:rsid w:val="00462C13"/>
    <w:rsid w:val="004B013B"/>
    <w:rsid w:val="004B2071"/>
    <w:rsid w:val="004B49E3"/>
    <w:rsid w:val="004E1D11"/>
    <w:rsid w:val="004E1E23"/>
    <w:rsid w:val="004E57FE"/>
    <w:rsid w:val="004F009A"/>
    <w:rsid w:val="004F6DD3"/>
    <w:rsid w:val="005009F2"/>
    <w:rsid w:val="005072B0"/>
    <w:rsid w:val="0050751B"/>
    <w:rsid w:val="00576C15"/>
    <w:rsid w:val="005779BA"/>
    <w:rsid w:val="00586B13"/>
    <w:rsid w:val="00595A6B"/>
    <w:rsid w:val="005A2F0D"/>
    <w:rsid w:val="005B013A"/>
    <w:rsid w:val="005C2CDA"/>
    <w:rsid w:val="005E6ED9"/>
    <w:rsid w:val="005F63AC"/>
    <w:rsid w:val="005F7322"/>
    <w:rsid w:val="006001C4"/>
    <w:rsid w:val="006041F5"/>
    <w:rsid w:val="00620C2C"/>
    <w:rsid w:val="006253AA"/>
    <w:rsid w:val="00625E9C"/>
    <w:rsid w:val="0062634F"/>
    <w:rsid w:val="0063289A"/>
    <w:rsid w:val="00647217"/>
    <w:rsid w:val="00656E02"/>
    <w:rsid w:val="006717BF"/>
    <w:rsid w:val="00672C7B"/>
    <w:rsid w:val="0067519B"/>
    <w:rsid w:val="00680B0C"/>
    <w:rsid w:val="00681CBD"/>
    <w:rsid w:val="00690D24"/>
    <w:rsid w:val="006961D0"/>
    <w:rsid w:val="006A5253"/>
    <w:rsid w:val="006A72D4"/>
    <w:rsid w:val="006B43E7"/>
    <w:rsid w:val="006D0E8D"/>
    <w:rsid w:val="006D1B4F"/>
    <w:rsid w:val="006D4DDF"/>
    <w:rsid w:val="006D5E50"/>
    <w:rsid w:val="00734238"/>
    <w:rsid w:val="00743467"/>
    <w:rsid w:val="00743E27"/>
    <w:rsid w:val="0074608A"/>
    <w:rsid w:val="00771CD6"/>
    <w:rsid w:val="007777CA"/>
    <w:rsid w:val="00795530"/>
    <w:rsid w:val="007A19E0"/>
    <w:rsid w:val="007D38A3"/>
    <w:rsid w:val="007E1C44"/>
    <w:rsid w:val="00814C08"/>
    <w:rsid w:val="008173B3"/>
    <w:rsid w:val="008245F3"/>
    <w:rsid w:val="0083167C"/>
    <w:rsid w:val="008411E9"/>
    <w:rsid w:val="00847333"/>
    <w:rsid w:val="00861BDC"/>
    <w:rsid w:val="00881185"/>
    <w:rsid w:val="00893199"/>
    <w:rsid w:val="008B1CD9"/>
    <w:rsid w:val="008E40A6"/>
    <w:rsid w:val="008F573B"/>
    <w:rsid w:val="0090414F"/>
    <w:rsid w:val="0091623B"/>
    <w:rsid w:val="0093162F"/>
    <w:rsid w:val="00931FB1"/>
    <w:rsid w:val="00953815"/>
    <w:rsid w:val="00960FE0"/>
    <w:rsid w:val="00963EC8"/>
    <w:rsid w:val="009859F2"/>
    <w:rsid w:val="009D0855"/>
    <w:rsid w:val="009F4A6F"/>
    <w:rsid w:val="00A02775"/>
    <w:rsid w:val="00A12CEF"/>
    <w:rsid w:val="00A13240"/>
    <w:rsid w:val="00A14102"/>
    <w:rsid w:val="00A2116F"/>
    <w:rsid w:val="00A249CC"/>
    <w:rsid w:val="00A3738E"/>
    <w:rsid w:val="00A60CB7"/>
    <w:rsid w:val="00A76718"/>
    <w:rsid w:val="00A76806"/>
    <w:rsid w:val="00A76D99"/>
    <w:rsid w:val="00A773D1"/>
    <w:rsid w:val="00A94130"/>
    <w:rsid w:val="00AB2CEA"/>
    <w:rsid w:val="00AB3AE8"/>
    <w:rsid w:val="00AB57D1"/>
    <w:rsid w:val="00AB642A"/>
    <w:rsid w:val="00AE3C44"/>
    <w:rsid w:val="00AE4E94"/>
    <w:rsid w:val="00AE7D3A"/>
    <w:rsid w:val="00AF5333"/>
    <w:rsid w:val="00AF6656"/>
    <w:rsid w:val="00B20CB2"/>
    <w:rsid w:val="00B2245B"/>
    <w:rsid w:val="00B23034"/>
    <w:rsid w:val="00B3235A"/>
    <w:rsid w:val="00B47B21"/>
    <w:rsid w:val="00B62267"/>
    <w:rsid w:val="00B64ADA"/>
    <w:rsid w:val="00B72C74"/>
    <w:rsid w:val="00B77959"/>
    <w:rsid w:val="00B8416A"/>
    <w:rsid w:val="00B951DC"/>
    <w:rsid w:val="00BA6F92"/>
    <w:rsid w:val="00BB270B"/>
    <w:rsid w:val="00BD4BB1"/>
    <w:rsid w:val="00BE1536"/>
    <w:rsid w:val="00BF0996"/>
    <w:rsid w:val="00BF6233"/>
    <w:rsid w:val="00C05C0F"/>
    <w:rsid w:val="00C15035"/>
    <w:rsid w:val="00C22B29"/>
    <w:rsid w:val="00C35171"/>
    <w:rsid w:val="00C41AEC"/>
    <w:rsid w:val="00C45E51"/>
    <w:rsid w:val="00C506CD"/>
    <w:rsid w:val="00C53793"/>
    <w:rsid w:val="00C6357E"/>
    <w:rsid w:val="00C71FEA"/>
    <w:rsid w:val="00C91EA6"/>
    <w:rsid w:val="00C95C6F"/>
    <w:rsid w:val="00C965DF"/>
    <w:rsid w:val="00CA05A8"/>
    <w:rsid w:val="00CB3E5B"/>
    <w:rsid w:val="00CB4002"/>
    <w:rsid w:val="00CB4A4C"/>
    <w:rsid w:val="00CE23F8"/>
    <w:rsid w:val="00CE2E5A"/>
    <w:rsid w:val="00CF1EE0"/>
    <w:rsid w:val="00D01042"/>
    <w:rsid w:val="00D33B17"/>
    <w:rsid w:val="00D56AF7"/>
    <w:rsid w:val="00D765FA"/>
    <w:rsid w:val="00DB3C34"/>
    <w:rsid w:val="00DB5DBC"/>
    <w:rsid w:val="00DD4E0F"/>
    <w:rsid w:val="00DE0685"/>
    <w:rsid w:val="00DE6D53"/>
    <w:rsid w:val="00DF15AF"/>
    <w:rsid w:val="00DF16C5"/>
    <w:rsid w:val="00DF48AA"/>
    <w:rsid w:val="00DF7F1C"/>
    <w:rsid w:val="00E02F8C"/>
    <w:rsid w:val="00E31CFC"/>
    <w:rsid w:val="00E33A87"/>
    <w:rsid w:val="00E36D15"/>
    <w:rsid w:val="00E456CB"/>
    <w:rsid w:val="00E50340"/>
    <w:rsid w:val="00E53F45"/>
    <w:rsid w:val="00E80317"/>
    <w:rsid w:val="00E8159E"/>
    <w:rsid w:val="00E877BF"/>
    <w:rsid w:val="00E8790D"/>
    <w:rsid w:val="00EA0DA1"/>
    <w:rsid w:val="00EA28FA"/>
    <w:rsid w:val="00EB73B6"/>
    <w:rsid w:val="00EB7880"/>
    <w:rsid w:val="00ED66C8"/>
    <w:rsid w:val="00EF2BB2"/>
    <w:rsid w:val="00F16095"/>
    <w:rsid w:val="00F251DC"/>
    <w:rsid w:val="00F44E3A"/>
    <w:rsid w:val="00F62244"/>
    <w:rsid w:val="00F65B10"/>
    <w:rsid w:val="00F826B7"/>
    <w:rsid w:val="00F91888"/>
    <w:rsid w:val="00FD0AB2"/>
    <w:rsid w:val="00FE23F7"/>
    <w:rsid w:val="00FE333A"/>
    <w:rsid w:val="00FE7CA3"/>
    <w:rsid w:val="00FF3D53"/>
    <w:rsid w:val="00FF6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3BFB9A2-D462-489C-884E-956F23DC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F6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D4BB1"/>
    <w:pPr>
      <w:keepNext/>
      <w:keepLines/>
      <w:spacing w:before="240"/>
      <w:jc w:val="center"/>
      <w:outlineLvl w:val="0"/>
    </w:pPr>
    <w:rPr>
      <w:rFonts w:eastAsiaTheme="majorEastAsia" w:cstheme="majorBidi"/>
      <w:b/>
      <w:szCs w:val="32"/>
    </w:rPr>
  </w:style>
  <w:style w:type="paragraph" w:styleId="2">
    <w:name w:val="heading 2"/>
    <w:basedOn w:val="a"/>
    <w:next w:val="a"/>
    <w:link w:val="20"/>
    <w:qFormat/>
    <w:rsid w:val="002F2A82"/>
    <w:pPr>
      <w:keepNext/>
      <w:jc w:val="center"/>
      <w:outlineLvl w:val="1"/>
    </w:pPr>
    <w:rPr>
      <w:rFonts w:ascii="a_AvanteNrBook" w:hAnsi="a_AvanteNrBook"/>
      <w:b/>
      <w:bCs/>
      <w:smallCaps/>
      <w:spacing w:val="20"/>
      <w:sz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F2A82"/>
    <w:rPr>
      <w:rFonts w:ascii="a_AvanteNrBook" w:eastAsia="Times New Roman" w:hAnsi="a_AvanteNrBook" w:cs="Times New Roman"/>
      <w:b/>
      <w:bCs/>
      <w:smallCaps/>
      <w:spacing w:val="20"/>
      <w:szCs w:val="24"/>
      <w:lang w:val="en" w:eastAsia="x-none"/>
    </w:rPr>
  </w:style>
  <w:style w:type="paragraph" w:styleId="a3">
    <w:name w:val="footnote text"/>
    <w:basedOn w:val="a"/>
    <w:link w:val="a4"/>
    <w:uiPriority w:val="99"/>
    <w:unhideWhenUsed/>
    <w:rsid w:val="00B62267"/>
    <w:rPr>
      <w:rFonts w:ascii="Calibri" w:hAnsi="Calibri"/>
      <w:sz w:val="20"/>
      <w:szCs w:val="20"/>
      <w:lang w:eastAsia="x-none"/>
    </w:rPr>
  </w:style>
  <w:style w:type="character" w:customStyle="1" w:styleId="a4">
    <w:name w:val="Текст сноски Знак"/>
    <w:basedOn w:val="a0"/>
    <w:link w:val="a3"/>
    <w:uiPriority w:val="99"/>
    <w:rsid w:val="00B62267"/>
    <w:rPr>
      <w:rFonts w:ascii="Calibri" w:eastAsia="Times New Roman" w:hAnsi="Calibri" w:cs="Times New Roman"/>
      <w:sz w:val="20"/>
      <w:szCs w:val="20"/>
      <w:lang w:val="en" w:eastAsia="x-none"/>
    </w:rPr>
  </w:style>
  <w:style w:type="character" w:styleId="a5">
    <w:name w:val="footnote reference"/>
    <w:uiPriority w:val="99"/>
    <w:unhideWhenUsed/>
    <w:rsid w:val="00B62267"/>
    <w:rPr>
      <w:vertAlign w:val="superscript"/>
    </w:rPr>
  </w:style>
  <w:style w:type="table" w:styleId="a6">
    <w:name w:val="Table Grid"/>
    <w:basedOn w:val="a1"/>
    <w:uiPriority w:val="39"/>
    <w:rsid w:val="00C50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D4BB1"/>
    <w:rPr>
      <w:rFonts w:ascii="Times New Roman" w:eastAsiaTheme="majorEastAsia" w:hAnsi="Times New Roman" w:cstheme="majorBidi"/>
      <w:b/>
      <w:sz w:val="24"/>
      <w:szCs w:val="32"/>
      <w:lang w:val="en" w:eastAsia="ru-RU"/>
    </w:rPr>
  </w:style>
  <w:style w:type="paragraph" w:styleId="a7">
    <w:name w:val="TOC Heading"/>
    <w:basedOn w:val="1"/>
    <w:next w:val="a"/>
    <w:uiPriority w:val="39"/>
    <w:unhideWhenUsed/>
    <w:qFormat/>
    <w:rsid w:val="00BD4BB1"/>
    <w:pPr>
      <w:spacing w:line="259" w:lineRule="auto"/>
      <w:jc w:val="left"/>
      <w:outlineLvl w:val="9"/>
    </w:pPr>
    <w:rPr>
      <w:rFonts w:asciiTheme="majorHAnsi" w:hAnsiTheme="majorHAnsi"/>
      <w:b w:val="0"/>
      <w:color w:val="2E74B5" w:themeColor="accent1" w:themeShade="BF"/>
      <w:sz w:val="32"/>
    </w:rPr>
  </w:style>
  <w:style w:type="paragraph" w:styleId="21">
    <w:name w:val="toc 2"/>
    <w:basedOn w:val="a"/>
    <w:next w:val="a"/>
    <w:autoRedefine/>
    <w:uiPriority w:val="39"/>
    <w:unhideWhenUsed/>
    <w:rsid w:val="00BD4BB1"/>
    <w:pPr>
      <w:spacing w:after="100"/>
      <w:ind w:left="240"/>
    </w:pPr>
  </w:style>
  <w:style w:type="paragraph" w:styleId="11">
    <w:name w:val="toc 1"/>
    <w:basedOn w:val="a"/>
    <w:next w:val="a"/>
    <w:autoRedefine/>
    <w:uiPriority w:val="39"/>
    <w:unhideWhenUsed/>
    <w:rsid w:val="00C53793"/>
    <w:pPr>
      <w:tabs>
        <w:tab w:val="right" w:leader="dot" w:pos="9345"/>
      </w:tabs>
      <w:spacing w:after="100"/>
    </w:pPr>
    <w:rPr>
      <w:bCs/>
      <w:noProof/>
    </w:rPr>
  </w:style>
  <w:style w:type="character" w:styleId="a8">
    <w:name w:val="Hyperlink"/>
    <w:basedOn w:val="a0"/>
    <w:uiPriority w:val="99"/>
    <w:unhideWhenUsed/>
    <w:rsid w:val="00BD4BB1"/>
    <w:rPr>
      <w:color w:val="0563C1" w:themeColor="hyperlink"/>
      <w:u w:val="single"/>
    </w:rPr>
  </w:style>
  <w:style w:type="paragraph" w:styleId="a9">
    <w:name w:val="Body Text"/>
    <w:basedOn w:val="a"/>
    <w:link w:val="aa"/>
    <w:rsid w:val="0091623B"/>
    <w:pPr>
      <w:widowControl w:val="0"/>
      <w:ind w:left="760" w:firstLine="540"/>
    </w:pPr>
    <w:rPr>
      <w:rFonts w:ascii="Arial" w:hAnsi="Arial"/>
      <w:sz w:val="20"/>
      <w:szCs w:val="20"/>
      <w:lang w:eastAsia="en-US"/>
    </w:rPr>
  </w:style>
  <w:style w:type="character" w:customStyle="1" w:styleId="aa">
    <w:name w:val="Основной текст Знак"/>
    <w:basedOn w:val="a0"/>
    <w:link w:val="a9"/>
    <w:rsid w:val="0091623B"/>
    <w:rPr>
      <w:rFonts w:ascii="Arial" w:eastAsia="Times New Roman" w:hAnsi="Arial" w:cs="Times New Roman"/>
      <w:sz w:val="20"/>
      <w:szCs w:val="20"/>
      <w:lang w:val="en"/>
    </w:rPr>
  </w:style>
  <w:style w:type="paragraph" w:styleId="ab">
    <w:name w:val="List Paragraph"/>
    <w:basedOn w:val="a"/>
    <w:link w:val="ac"/>
    <w:uiPriority w:val="99"/>
    <w:qFormat/>
    <w:rsid w:val="00AB642A"/>
    <w:pPr>
      <w:ind w:left="720"/>
      <w:contextualSpacing/>
    </w:pPr>
  </w:style>
  <w:style w:type="paragraph" w:customStyle="1" w:styleId="ConsPlusNormal">
    <w:name w:val="ConsPlusNormal"/>
    <w:rsid w:val="00795530"/>
    <w:pPr>
      <w:widowControl w:val="0"/>
      <w:autoSpaceDE w:val="0"/>
      <w:autoSpaceDN w:val="0"/>
      <w:spacing w:after="0" w:line="240" w:lineRule="auto"/>
    </w:pPr>
    <w:rPr>
      <w:rFonts w:ascii="Calibri" w:eastAsia="Times New Roman" w:hAnsi="Calibri" w:cs="Calibri"/>
      <w:szCs w:val="20"/>
      <w:lang w:eastAsia="ru-RU"/>
    </w:rPr>
  </w:style>
  <w:style w:type="character" w:customStyle="1" w:styleId="ac">
    <w:name w:val="Абзац списка Знак"/>
    <w:basedOn w:val="a0"/>
    <w:link w:val="ab"/>
    <w:uiPriority w:val="99"/>
    <w:rsid w:val="00E02F8C"/>
    <w:rPr>
      <w:rFonts w:ascii="Times New Roman" w:eastAsia="Times New Roman" w:hAnsi="Times New Roman" w:cs="Times New Roman"/>
      <w:sz w:val="24"/>
      <w:szCs w:val="24"/>
      <w:lang w:val="en" w:eastAsia="ru-RU"/>
    </w:rPr>
  </w:style>
  <w:style w:type="character" w:styleId="ad">
    <w:name w:val="Strong"/>
    <w:basedOn w:val="a0"/>
    <w:uiPriority w:val="22"/>
    <w:qFormat/>
    <w:rsid w:val="0029488B"/>
    <w:rPr>
      <w:b/>
      <w:bCs/>
    </w:rPr>
  </w:style>
  <w:style w:type="character" w:customStyle="1" w:styleId="extended-textshort">
    <w:name w:val="extended-text__short"/>
    <w:basedOn w:val="a0"/>
    <w:rsid w:val="0029488B"/>
  </w:style>
  <w:style w:type="paragraph" w:customStyle="1" w:styleId="ae">
    <w:name w:val="список с точками"/>
    <w:basedOn w:val="a"/>
    <w:uiPriority w:val="99"/>
    <w:rsid w:val="006D5E50"/>
    <w:pPr>
      <w:tabs>
        <w:tab w:val="num" w:pos="360"/>
        <w:tab w:val="num" w:pos="756"/>
      </w:tabs>
      <w:spacing w:line="312" w:lineRule="auto"/>
      <w:ind w:left="756"/>
      <w:jc w:val="both"/>
    </w:pPr>
  </w:style>
  <w:style w:type="character" w:customStyle="1" w:styleId="fontstyle21">
    <w:name w:val="fontstyle21"/>
    <w:basedOn w:val="a0"/>
    <w:rsid w:val="00286433"/>
    <w:rPr>
      <w:rFonts w:ascii="Times New Roman" w:hAnsi="Times New Roman" w:cs="Times New Roman" w:hint="default"/>
      <w:b w:val="0"/>
      <w:bCs w:val="0"/>
      <w:i w:val="0"/>
      <w:iCs w:val="0"/>
      <w:color w:val="000000"/>
      <w:sz w:val="24"/>
      <w:szCs w:val="24"/>
    </w:rPr>
  </w:style>
  <w:style w:type="paragraph" w:styleId="af">
    <w:name w:val="Normal (Web)"/>
    <w:basedOn w:val="a"/>
    <w:uiPriority w:val="99"/>
    <w:unhideWhenUsed/>
    <w:rsid w:val="00286433"/>
    <w:pPr>
      <w:tabs>
        <w:tab w:val="num" w:pos="360"/>
      </w:tabs>
      <w:spacing w:before="100" w:beforeAutospacing="1" w:after="100" w:afterAutospacing="1"/>
    </w:pPr>
  </w:style>
  <w:style w:type="character" w:customStyle="1" w:styleId="fontstyle01">
    <w:name w:val="fontstyle01"/>
    <w:basedOn w:val="a0"/>
    <w:rsid w:val="00286433"/>
    <w:rPr>
      <w:rFonts w:ascii="Times New Roman" w:hAnsi="Times New Roman" w:cs="Times New Roman" w:hint="default"/>
      <w:b/>
      <w:bCs/>
      <w:i w:val="0"/>
      <w:iCs w:val="0"/>
      <w:color w:val="000000"/>
      <w:sz w:val="24"/>
      <w:szCs w:val="24"/>
    </w:rPr>
  </w:style>
  <w:style w:type="paragraph" w:styleId="af0">
    <w:name w:val="Balloon Text"/>
    <w:basedOn w:val="a"/>
    <w:link w:val="af1"/>
    <w:uiPriority w:val="99"/>
    <w:semiHidden/>
    <w:unhideWhenUsed/>
    <w:rsid w:val="00016569"/>
    <w:rPr>
      <w:rFonts w:ascii="Segoe UI" w:hAnsi="Segoe UI" w:cs="Segoe UI"/>
      <w:sz w:val="18"/>
      <w:szCs w:val="18"/>
    </w:rPr>
  </w:style>
  <w:style w:type="character" w:customStyle="1" w:styleId="af1">
    <w:name w:val="Текст выноски Знак"/>
    <w:basedOn w:val="a0"/>
    <w:link w:val="af0"/>
    <w:uiPriority w:val="99"/>
    <w:semiHidden/>
    <w:rsid w:val="00016569"/>
    <w:rPr>
      <w:rFonts w:ascii="Segoe UI" w:eastAsia="Times New Roman" w:hAnsi="Segoe UI" w:cs="Segoe UI"/>
      <w:sz w:val="18"/>
      <w:szCs w:val="18"/>
      <w:lang w:val="en" w:eastAsia="ru-RU"/>
    </w:rPr>
  </w:style>
  <w:style w:type="paragraph" w:styleId="af2">
    <w:name w:val="header"/>
    <w:basedOn w:val="a"/>
    <w:link w:val="af3"/>
    <w:uiPriority w:val="99"/>
    <w:unhideWhenUsed/>
    <w:rsid w:val="00A94130"/>
    <w:pPr>
      <w:tabs>
        <w:tab w:val="center" w:pos="4677"/>
        <w:tab w:val="right" w:pos="9355"/>
      </w:tabs>
    </w:pPr>
  </w:style>
  <w:style w:type="character" w:customStyle="1" w:styleId="af3">
    <w:name w:val="Верхний колонтитул Знак"/>
    <w:basedOn w:val="a0"/>
    <w:link w:val="af2"/>
    <w:uiPriority w:val="99"/>
    <w:rsid w:val="00A94130"/>
    <w:rPr>
      <w:rFonts w:ascii="Times New Roman" w:eastAsia="Times New Roman" w:hAnsi="Times New Roman" w:cs="Times New Roman"/>
      <w:sz w:val="24"/>
      <w:szCs w:val="24"/>
      <w:lang w:val="en" w:eastAsia="ru-RU"/>
    </w:rPr>
  </w:style>
  <w:style w:type="paragraph" w:styleId="af4">
    <w:name w:val="footer"/>
    <w:basedOn w:val="a"/>
    <w:link w:val="af5"/>
    <w:uiPriority w:val="99"/>
    <w:unhideWhenUsed/>
    <w:rsid w:val="00A94130"/>
    <w:pPr>
      <w:tabs>
        <w:tab w:val="center" w:pos="4677"/>
        <w:tab w:val="right" w:pos="9355"/>
      </w:tabs>
    </w:pPr>
  </w:style>
  <w:style w:type="character" w:customStyle="1" w:styleId="af5">
    <w:name w:val="Нижний колонтитул Знак"/>
    <w:basedOn w:val="a0"/>
    <w:link w:val="af4"/>
    <w:uiPriority w:val="99"/>
    <w:rsid w:val="00A94130"/>
    <w:rPr>
      <w:rFonts w:ascii="Times New Roman" w:eastAsia="Times New Roman" w:hAnsi="Times New Roman" w:cs="Times New Roman"/>
      <w:sz w:val="24"/>
      <w:szCs w:val="24"/>
      <w:lang w:val="en" w:eastAsia="ru-RU"/>
    </w:rPr>
  </w:style>
  <w:style w:type="character" w:customStyle="1" w:styleId="sc-jtycat">
    <w:name w:val="sc-jtycat"/>
    <w:basedOn w:val="a0"/>
    <w:rsid w:val="00A2116F"/>
  </w:style>
  <w:style w:type="character" w:customStyle="1" w:styleId="ypks7kbdpwfgdykd3qb9">
    <w:name w:val="ypks7kbdpwfgdykd3qb9"/>
    <w:basedOn w:val="a0"/>
    <w:rsid w:val="0028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865916">
      <w:bodyDiv w:val="1"/>
      <w:marLeft w:val="0"/>
      <w:marRight w:val="0"/>
      <w:marTop w:val="0"/>
      <w:marBottom w:val="0"/>
      <w:divBdr>
        <w:top w:val="none" w:sz="0" w:space="0" w:color="auto"/>
        <w:left w:val="none" w:sz="0" w:space="0" w:color="auto"/>
        <w:bottom w:val="none" w:sz="0" w:space="0" w:color="auto"/>
        <w:right w:val="none" w:sz="0" w:space="0" w:color="auto"/>
      </w:divBdr>
    </w:div>
    <w:div w:id="523251881">
      <w:bodyDiv w:val="1"/>
      <w:marLeft w:val="0"/>
      <w:marRight w:val="0"/>
      <w:marTop w:val="0"/>
      <w:marBottom w:val="0"/>
      <w:divBdr>
        <w:top w:val="none" w:sz="0" w:space="0" w:color="auto"/>
        <w:left w:val="none" w:sz="0" w:space="0" w:color="auto"/>
        <w:bottom w:val="none" w:sz="0" w:space="0" w:color="auto"/>
        <w:right w:val="none" w:sz="0" w:space="0" w:color="auto"/>
      </w:divBdr>
    </w:div>
    <w:div w:id="1210923295">
      <w:bodyDiv w:val="1"/>
      <w:marLeft w:val="0"/>
      <w:marRight w:val="0"/>
      <w:marTop w:val="0"/>
      <w:marBottom w:val="0"/>
      <w:divBdr>
        <w:top w:val="none" w:sz="0" w:space="0" w:color="auto"/>
        <w:left w:val="none" w:sz="0" w:space="0" w:color="auto"/>
        <w:bottom w:val="none" w:sz="0" w:space="0" w:color="auto"/>
        <w:right w:val="none" w:sz="0" w:space="0" w:color="auto"/>
      </w:divBdr>
    </w:div>
    <w:div w:id="1600793067">
      <w:bodyDiv w:val="1"/>
      <w:marLeft w:val="0"/>
      <w:marRight w:val="0"/>
      <w:marTop w:val="0"/>
      <w:marBottom w:val="0"/>
      <w:divBdr>
        <w:top w:val="none" w:sz="0" w:space="0" w:color="auto"/>
        <w:left w:val="none" w:sz="0" w:space="0" w:color="auto"/>
        <w:bottom w:val="none" w:sz="0" w:space="0" w:color="auto"/>
        <w:right w:val="none" w:sz="0" w:space="0" w:color="auto"/>
      </w:divBdr>
    </w:div>
    <w:div w:id="1842040486">
      <w:bodyDiv w:val="1"/>
      <w:marLeft w:val="0"/>
      <w:marRight w:val="0"/>
      <w:marTop w:val="0"/>
      <w:marBottom w:val="0"/>
      <w:divBdr>
        <w:top w:val="none" w:sz="0" w:space="0" w:color="auto"/>
        <w:left w:val="none" w:sz="0" w:space="0" w:color="auto"/>
        <w:bottom w:val="none" w:sz="0" w:space="0" w:color="auto"/>
        <w:right w:val="none" w:sz="0" w:space="0" w:color="auto"/>
      </w:divBdr>
    </w:div>
    <w:div w:id="197809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1AC3F-E6A7-47CB-AFA2-D97A39BB6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2373</Words>
  <Characters>13531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ProvarSN</cp:lastModifiedBy>
  <cp:revision>2</cp:revision>
  <cp:lastPrinted>2025-11-20T04:55:00Z</cp:lastPrinted>
  <dcterms:created xsi:type="dcterms:W3CDTF">2025-12-22T10:32:00Z</dcterms:created>
  <dcterms:modified xsi:type="dcterms:W3CDTF">2025-12-22T10:32:00Z</dcterms:modified>
</cp:coreProperties>
</file>